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jpg" ContentType="image/jpe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9-los-pájaros"/>
    <w:p>
      <w:pPr>
        <w:pStyle w:val="Heading2"/>
      </w:pPr>
      <w:r>
        <w:t xml:space="preserve">Lección 9: Los pájaros</w:t>
      </w:r>
    </w:p>
    <w:bookmarkEnd w:id="20"/>
    <w:p>
      <w:pPr>
        <w:numPr>
          <w:ilvl w:val="0"/>
          <w:numId w:val="1001"/>
        </w:numPr>
        <w:pStyle w:val="Compact"/>
      </w:pPr>
      <w:r>
        <w:t xml:space="preserve">Resolvamos problemas de multiplicación.</w:t>
      </w:r>
    </w:p>
    <w:bookmarkStart w:id="24" w:name="X015eca77f23b45cee5bef8113492c1a18980678"/>
    <w:p>
      <w:pPr>
        <w:pStyle w:val="Heading3"/>
      </w:pPr>
      <w:r>
        <w:t xml:space="preserve">Calentamiento: Observa y pregúntate: Para los pájaros</w:t>
      </w:r>
    </w:p>
    <w:p>
      <w:pPr>
        <w:pStyle w:val="FirstParagraph"/>
      </w:pPr>
      <w:r>
        <w:t xml:space="preserve">¿Qué observas? ¿Qué te preguntas?</w:t>
      </w:r>
    </w:p>
    <w:p>
      <w:pPr>
        <w:pStyle w:val="BodyText"/>
      </w:pPr>
      <w:r>
        <w:drawing>
          <wp:inline>
            <wp:extent cx="5943600" cy="3954951"/>
            <wp:effectExtent b="0" l="0" r="0" t="0"/>
            <wp:docPr descr="photograph of two birds. One bird flying in the sky. One bird sitting on bird house." title="" id="22" name="Picture"/>
            <a:graphic>
              <a:graphicData uri="http://schemas.openxmlformats.org/drawingml/2006/picture">
                <pic:pic>
                  <pic:nvPicPr>
                    <pic:cNvPr descr="/app/tmp/embedder-1671065626.2691514.jpg" id="23" name="Picture"/>
                    <pic:cNvPicPr>
                      <a:picLocks noChangeArrowheads="1" noChangeAspect="1"/>
                    </pic:cNvPicPr>
                  </pic:nvPicPr>
                  <pic:blipFill>
                    <a:blip r:embed="rId21"/>
                    <a:stretch>
                      <a:fillRect/>
                    </a:stretch>
                  </pic:blipFill>
                  <pic:spPr bwMode="auto">
                    <a:xfrm>
                      <a:off x="0" y="0"/>
                      <a:ext cx="5943600" cy="3954951"/>
                    </a:xfrm>
                    <a:prstGeom prst="rect">
                      <a:avLst/>
                    </a:prstGeom>
                    <a:noFill/>
                    <a:ln w="9525">
                      <a:noFill/>
                      <a:headEnd/>
                      <a:tailEnd/>
                    </a:ln>
                  </pic:spPr>
                </pic:pic>
              </a:graphicData>
            </a:graphic>
          </wp:inline>
        </w:drawing>
      </w:r>
    </w:p>
    <w:bookmarkEnd w:id="24"/>
    <w:bookmarkStart w:id="25" w:name="el-hogar-es-donde-vive-el-pájaro"/>
    <w:p>
      <w:pPr>
        <w:pStyle w:val="Heading3"/>
      </w:pPr>
      <w:r>
        <w:t xml:space="preserve">9.1: El hogar es donde vive el pájaro</w:t>
      </w:r>
    </w:p>
    <w:p>
      <w:pPr>
        <w:pStyle w:val="FirstParagraph"/>
      </w:pPr>
      <w:r>
        <w:t xml:space="preserve">Cada tipo de pájaro usa un tipo distinto de casa. La tabla muestra las longitudes de los lados recomendadas de la casa, de acuerdo a la especie del pájaro.</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tipo de pájaro</w:t>
            </w:r>
          </w:p>
        </w:tc>
        <w:tc>
          <w:tcPr/>
          <w:p>
            <w:pPr>
              <w:pStyle w:val="Compact"/>
              <w:jc w:val="left"/>
            </w:pPr>
            <w:r>
              <w:t xml:space="preserve">longitudes de los lados del piso</w:t>
            </w:r>
          </w:p>
        </w:tc>
        <w:tc>
          <w:tcPr/>
          <w:p>
            <w:pPr>
              <w:pStyle w:val="Compact"/>
              <w:jc w:val="left"/>
            </w:pPr>
            <w:r>
              <w:t xml:space="preserve">altura</w:t>
            </w:r>
          </w:p>
        </w:tc>
        <w:tc>
          <w:tcPr/>
          <w:p>
            <w:pPr>
              <w:pStyle w:val="Compact"/>
              <w:jc w:val="left"/>
            </w:pPr>
            <w:r>
              <w:t xml:space="preserve">estimación del volumen</w:t>
            </w:r>
          </w:p>
        </w:tc>
      </w:tr>
      <w:tr>
        <w:tc>
          <w:tcPr/>
          <w:p>
            <w:pPr>
              <w:pStyle w:val="Compact"/>
              <w:jc w:val="left"/>
            </w:pPr>
            <w:r>
              <w:t xml:space="preserve">carbonero</w:t>
            </w:r>
          </w:p>
        </w:tc>
        <w:tc>
          <w:tcPr/>
          <w:p>
            <w:pPr>
              <w:pStyle w:val="Compact"/>
              <w:jc w:val="left"/>
            </w:pPr>
            <w:r>
              <w:t xml:space="preserve">4 pulgadas por 4 pulgadas</w:t>
            </w:r>
          </w:p>
        </w:tc>
        <w:tc>
          <w:tcPr/>
          <w:p>
            <w:pPr>
              <w:pStyle w:val="Compact"/>
              <w:jc w:val="left"/>
            </w:pPr>
            <w:r>
              <w:t xml:space="preserve">6 a 10 pulgadas</w:t>
            </w:r>
          </w:p>
        </w:tc>
        <w:tc>
          <w:tcPr/>
          <w:p>
            <w:pPr>
              <w:pStyle w:val="Compact"/>
            </w:pPr>
          </w:p>
        </w:tc>
      </w:tr>
      <w:tr>
        <w:tc>
          <w:tcPr/>
          <w:p>
            <w:pPr>
              <w:pStyle w:val="Compact"/>
              <w:jc w:val="left"/>
            </w:pPr>
            <w:r>
              <w:t xml:space="preserve">pato joyuyo</w:t>
            </w:r>
          </w:p>
        </w:tc>
        <w:tc>
          <w:tcPr/>
          <w:p>
            <w:pPr>
              <w:pStyle w:val="Compact"/>
              <w:jc w:val="left"/>
            </w:pPr>
            <w:r>
              <w:t xml:space="preserve">10 pulgadas por 18 pulgadas</w:t>
            </w:r>
          </w:p>
        </w:tc>
        <w:tc>
          <w:tcPr/>
          <w:p>
            <w:pPr>
              <w:pStyle w:val="Compact"/>
              <w:jc w:val="left"/>
            </w:pPr>
            <w:r>
              <w:t xml:space="preserve">10 a 24 pulgadas</w:t>
            </w:r>
          </w:p>
        </w:tc>
        <w:tc>
          <w:tcPr/>
          <w:p>
            <w:pPr>
              <w:pStyle w:val="Compact"/>
            </w:pPr>
          </w:p>
        </w:tc>
      </w:tr>
      <w:tr>
        <w:tc>
          <w:tcPr/>
          <w:p>
            <w:pPr>
              <w:pStyle w:val="Compact"/>
              <w:jc w:val="left"/>
            </w:pPr>
            <w:r>
              <w:t xml:space="preserve">lechuza común</w:t>
            </w:r>
          </w:p>
        </w:tc>
        <w:tc>
          <w:tcPr/>
          <w:p>
            <w:pPr>
              <w:pStyle w:val="Compact"/>
              <w:jc w:val="left"/>
            </w:pPr>
            <w:r>
              <w:t xml:space="preserve">10 pulgadas por 18 pulgadas</w:t>
            </w:r>
          </w:p>
        </w:tc>
        <w:tc>
          <w:tcPr/>
          <w:p>
            <w:pPr>
              <w:pStyle w:val="Compact"/>
              <w:jc w:val="left"/>
            </w:pPr>
            <w:r>
              <w:t xml:space="preserve">15 a 18 pulgadas</w:t>
            </w:r>
          </w:p>
        </w:tc>
        <w:tc>
          <w:tcPr/>
          <w:p>
            <w:pPr>
              <w:pStyle w:val="Compact"/>
            </w:pPr>
          </w:p>
        </w:tc>
      </w:tr>
      <w:tr>
        <w:tc>
          <w:tcPr/>
          <w:p>
            <w:pPr>
              <w:pStyle w:val="Compact"/>
              <w:jc w:val="left"/>
            </w:pPr>
            <w:r>
              <w:t xml:space="preserve">carpintero pelirrojo</w:t>
            </w:r>
          </w:p>
        </w:tc>
        <w:tc>
          <w:tcPr/>
          <w:p>
            <w:pPr>
              <w:pStyle w:val="Compact"/>
              <w:jc w:val="left"/>
            </w:pPr>
            <w:r>
              <w:t xml:space="preserve">6 pulgadas por 6 pulgadas</w:t>
            </w:r>
          </w:p>
        </w:tc>
        <w:tc>
          <w:tcPr/>
          <w:p>
            <w:pPr>
              <w:pStyle w:val="Compact"/>
              <w:jc w:val="left"/>
            </w:pPr>
            <w:r>
              <w:t xml:space="preserve">12 a 15 pulgadas</w:t>
            </w:r>
          </w:p>
        </w:tc>
        <w:tc>
          <w:tcPr/>
          <w:p>
            <w:pPr>
              <w:pStyle w:val="Compact"/>
            </w:pPr>
          </w:p>
        </w:tc>
      </w:tr>
      <w:tr>
        <w:tc>
          <w:tcPr/>
          <w:p>
            <w:pPr>
              <w:pStyle w:val="Compact"/>
              <w:jc w:val="left"/>
            </w:pPr>
            <w:r>
              <w:t xml:space="preserve">azulejo</w:t>
            </w:r>
          </w:p>
        </w:tc>
        <w:tc>
          <w:tcPr/>
          <w:p>
            <w:pPr>
              <w:pStyle w:val="Compact"/>
              <w:jc w:val="left"/>
            </w:pPr>
            <w:r>
              <w:t xml:space="preserve">5 pulgadas por 5 pulgadas</w:t>
            </w:r>
          </w:p>
        </w:tc>
        <w:tc>
          <w:tcPr/>
          <w:p>
            <w:pPr>
              <w:pStyle w:val="Compact"/>
              <w:jc w:val="left"/>
            </w:pPr>
            <w:r>
              <w:t xml:space="preserve">6 a 12 pulgadas</w:t>
            </w:r>
          </w:p>
        </w:tc>
        <w:tc>
          <w:tcPr/>
          <w:p>
            <w:pPr>
              <w:pStyle w:val="Compact"/>
            </w:pPr>
          </w:p>
        </w:tc>
      </w:tr>
      <w:tr>
        <w:tc>
          <w:tcPr/>
          <w:p>
            <w:pPr>
              <w:pStyle w:val="Compact"/>
              <w:jc w:val="left"/>
            </w:pPr>
            <w:r>
              <w:t xml:space="preserve">golondrina</w:t>
            </w:r>
          </w:p>
        </w:tc>
        <w:tc>
          <w:tcPr/>
          <w:p>
            <w:pPr>
              <w:pStyle w:val="Compact"/>
              <w:jc w:val="left"/>
            </w:pPr>
            <w:r>
              <w:t xml:space="preserve">6 pulgadas por 6 pulgadas</w:t>
            </w:r>
          </w:p>
        </w:tc>
        <w:tc>
          <w:tcPr/>
          <w:p>
            <w:pPr>
              <w:pStyle w:val="Compact"/>
              <w:jc w:val="left"/>
            </w:pPr>
            <w:r>
              <w:t xml:space="preserve">6 a 8 pulgadas</w:t>
            </w:r>
          </w:p>
        </w:tc>
        <w:tc>
          <w:tcPr/>
          <w:p>
            <w:pPr>
              <w:pStyle w:val="Compact"/>
            </w:pPr>
          </w:p>
        </w:tc>
      </w:tr>
    </w:tbl>
    <w:p>
      <w:pPr>
        <w:pStyle w:val="BodyText"/>
      </w:pPr>
      <w:r>
        <w:t xml:space="preserve">Haz una estimación de un volumen posible de cada casa. Prepárate para explicar tu razonamiento.</w:t>
      </w:r>
    </w:p>
    <w:bookmarkEnd w:id="25"/>
    <w:bookmarkStart w:id="26" w:name="cuál-es-el-volumen"/>
    <w:p>
      <w:pPr>
        <w:pStyle w:val="Heading3"/>
      </w:pPr>
      <w:r>
        <w:t xml:space="preserve">9.2: ¿Cuál es el volumen?</w:t>
      </w:r>
    </w:p>
    <w:p>
      <w:pPr>
        <w:pStyle w:val="FirstParagraph"/>
      </w:pPr>
      <w:r>
        <w:t xml:space="preserve">Usa las medidas de la tabla para encontrar el rango recomendado de volúmenes de cada tipo de casa para pájaros.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tipo de pájaro</w:t>
            </w:r>
          </w:p>
        </w:tc>
        <w:tc>
          <w:tcPr/>
          <w:p>
            <w:pPr>
              <w:pStyle w:val="Compact"/>
              <w:jc w:val="left"/>
            </w:pPr>
            <w:r>
              <w:t xml:space="preserve">longitudes de los lados del piso</w:t>
            </w:r>
          </w:p>
        </w:tc>
        <w:tc>
          <w:tcPr/>
          <w:p>
            <w:pPr>
              <w:pStyle w:val="Compact"/>
              <w:jc w:val="left"/>
            </w:pPr>
            <w:r>
              <w:t xml:space="preserve">altura</w:t>
            </w:r>
          </w:p>
        </w:tc>
        <w:tc>
          <w:tcPr/>
          <w:p>
            <w:pPr>
              <w:pStyle w:val="Compact"/>
              <w:jc w:val="left"/>
            </w:pPr>
            <w:r>
              <w:t xml:space="preserve">rango de volumen</w:t>
            </w:r>
          </w:p>
        </w:tc>
      </w:tr>
      <w:tr>
        <w:tc>
          <w:tcPr/>
          <w:p>
            <w:pPr>
              <w:pStyle w:val="Compact"/>
              <w:jc w:val="left"/>
            </w:pPr>
            <w:r>
              <w:t xml:space="preserve">carbonero</w:t>
            </w:r>
          </w:p>
        </w:tc>
        <w:tc>
          <w:tcPr/>
          <w:p>
            <w:pPr>
              <w:pStyle w:val="Compact"/>
              <w:jc w:val="left"/>
            </w:pPr>
            <w:r>
              <w:t xml:space="preserve">4 pulgadas por 4 pulgadas</w:t>
            </w:r>
          </w:p>
        </w:tc>
        <w:tc>
          <w:tcPr/>
          <w:p>
            <w:pPr>
              <w:pStyle w:val="Compact"/>
              <w:jc w:val="left"/>
            </w:pPr>
            <w:r>
              <w:t xml:space="preserve">6 a 10 pulgadas</w:t>
            </w:r>
          </w:p>
        </w:tc>
        <w:tc>
          <w:tcPr/>
          <w:p>
            <w:pPr>
              <w:pStyle w:val="Compact"/>
            </w:pPr>
          </w:p>
        </w:tc>
      </w:tr>
      <w:tr>
        <w:tc>
          <w:tcPr/>
          <w:p>
            <w:pPr>
              <w:pStyle w:val="Compact"/>
              <w:jc w:val="left"/>
            </w:pPr>
            <w:r>
              <w:t xml:space="preserve">pato joyuyo</w:t>
            </w:r>
          </w:p>
        </w:tc>
        <w:tc>
          <w:tcPr/>
          <w:p>
            <w:pPr>
              <w:pStyle w:val="Compact"/>
              <w:jc w:val="left"/>
            </w:pPr>
            <w:r>
              <w:t xml:space="preserve">10 pulgadas por 18 pulgadas</w:t>
            </w:r>
          </w:p>
        </w:tc>
        <w:tc>
          <w:tcPr/>
          <w:p>
            <w:pPr>
              <w:pStyle w:val="Compact"/>
              <w:jc w:val="left"/>
            </w:pPr>
            <w:r>
              <w:t xml:space="preserve">10 a 24 pulgadas</w:t>
            </w:r>
          </w:p>
        </w:tc>
        <w:tc>
          <w:tcPr/>
          <w:p>
            <w:pPr>
              <w:pStyle w:val="Compact"/>
            </w:pPr>
          </w:p>
        </w:tc>
      </w:tr>
      <w:tr>
        <w:tc>
          <w:tcPr/>
          <w:p>
            <w:pPr>
              <w:pStyle w:val="Compact"/>
              <w:jc w:val="left"/>
            </w:pPr>
            <w:r>
              <w:t xml:space="preserve">lechuza común</w:t>
            </w:r>
          </w:p>
        </w:tc>
        <w:tc>
          <w:tcPr/>
          <w:p>
            <w:pPr>
              <w:pStyle w:val="Compact"/>
              <w:jc w:val="left"/>
            </w:pPr>
            <w:r>
              <w:t xml:space="preserve">10 pulgadas por 18 pulgadas</w:t>
            </w:r>
          </w:p>
        </w:tc>
        <w:tc>
          <w:tcPr/>
          <w:p>
            <w:pPr>
              <w:pStyle w:val="Compact"/>
              <w:jc w:val="left"/>
            </w:pPr>
            <w:r>
              <w:t xml:space="preserve">15 a 18 pulgadas</w:t>
            </w:r>
          </w:p>
        </w:tc>
        <w:tc>
          <w:tcPr/>
          <w:p>
            <w:pPr>
              <w:pStyle w:val="Compact"/>
            </w:pPr>
          </w:p>
        </w:tc>
      </w:tr>
      <w:tr>
        <w:tc>
          <w:tcPr/>
          <w:p>
            <w:pPr>
              <w:pStyle w:val="Compact"/>
              <w:jc w:val="left"/>
            </w:pPr>
            <w:r>
              <w:t xml:space="preserve">carpintero pelirrojo</w:t>
            </w:r>
          </w:p>
        </w:tc>
        <w:tc>
          <w:tcPr/>
          <w:p>
            <w:pPr>
              <w:pStyle w:val="Compact"/>
              <w:jc w:val="left"/>
            </w:pPr>
            <w:r>
              <w:t xml:space="preserve">6 pulgadas por 6 pulgadas</w:t>
            </w:r>
          </w:p>
        </w:tc>
        <w:tc>
          <w:tcPr/>
          <w:p>
            <w:pPr>
              <w:pStyle w:val="Compact"/>
              <w:jc w:val="left"/>
            </w:pPr>
            <w:r>
              <w:t xml:space="preserve">12 a 15 pulgadas</w:t>
            </w:r>
          </w:p>
        </w:tc>
        <w:tc>
          <w:tcPr/>
          <w:p>
            <w:pPr>
              <w:pStyle w:val="Compact"/>
            </w:pPr>
          </w:p>
        </w:tc>
      </w:tr>
      <w:tr>
        <w:tc>
          <w:tcPr/>
          <w:p>
            <w:pPr>
              <w:pStyle w:val="Compact"/>
              <w:jc w:val="left"/>
            </w:pPr>
            <w:r>
              <w:t xml:space="preserve">azulejo</w:t>
            </w:r>
          </w:p>
        </w:tc>
        <w:tc>
          <w:tcPr/>
          <w:p>
            <w:pPr>
              <w:pStyle w:val="Compact"/>
              <w:jc w:val="left"/>
            </w:pPr>
            <w:r>
              <w:t xml:space="preserve">5 pulgadas por 5 pulgadas</w:t>
            </w:r>
          </w:p>
        </w:tc>
        <w:tc>
          <w:tcPr/>
          <w:p>
            <w:pPr>
              <w:pStyle w:val="Compact"/>
              <w:jc w:val="left"/>
            </w:pPr>
            <w:r>
              <w:t xml:space="preserve">6 a 12 pulgadas</w:t>
            </w:r>
          </w:p>
        </w:tc>
        <w:tc>
          <w:tcPr/>
          <w:p>
            <w:pPr>
              <w:pStyle w:val="Compact"/>
            </w:pPr>
          </w:p>
        </w:tc>
      </w:tr>
      <w:tr>
        <w:tc>
          <w:tcPr/>
          <w:p>
            <w:pPr>
              <w:pStyle w:val="Compact"/>
              <w:jc w:val="left"/>
            </w:pPr>
            <w:r>
              <w:t xml:space="preserve">golondrina</w:t>
            </w:r>
          </w:p>
        </w:tc>
        <w:tc>
          <w:tcPr/>
          <w:p>
            <w:pPr>
              <w:pStyle w:val="Compact"/>
              <w:jc w:val="left"/>
            </w:pPr>
            <w:r>
              <w:t xml:space="preserve">6 pulgadas por 6 pulgadas</w:t>
            </w:r>
          </w:p>
        </w:tc>
        <w:tc>
          <w:tcPr/>
          <w:p>
            <w:pPr>
              <w:pStyle w:val="Compact"/>
              <w:jc w:val="left"/>
            </w:pPr>
            <w:r>
              <w:t xml:space="preserve">6 a 8 pulgadas</w:t>
            </w:r>
          </w:p>
        </w:tc>
        <w:tc>
          <w:tcPr/>
          <w:p>
            <w:pPr>
              <w:pStyle w:val="Compact"/>
            </w:pPr>
          </w:p>
        </w:tc>
      </w:tr>
    </w:tbl>
    <w:bookmarkEnd w:id="26"/>
    <w:bookmarkStart w:id="39" w:name="section-summary"/>
    <w:p>
      <w:pPr>
        <w:pStyle w:val="Heading3"/>
      </w:pPr>
      <w:r>
        <w:t xml:space="preserve">Section Summary</w:t>
      </w:r>
    </w:p>
    <w:p>
      <w:pPr>
        <w:pStyle w:val="FirstParagraph"/>
      </w:pPr>
      <w:r>
        <w:t xml:space="preserve">Section Summary</w:t>
      </w:r>
      <w:r>
        <w:t xml:space="preserve"> </w:t>
      </w:r>
      <w:r>
        <w:t xml:space="preserve">En esta unidad, encontramos productos de números de tres dígitos por números de dos dígitos. Primero,</w:t>
      </w:r>
    </w:p>
    <w:p>
      <w:pPr>
        <w:pStyle w:val="BodyText"/>
      </w:pPr>
      <w:r>
        <w:t xml:space="preserve">representamos los productos con diagramas que nos ayudan a separar el producto por valor posicional.</w:t>
      </w:r>
    </w:p>
    <w:p>
      <w:pPr>
        <w:pStyle w:val="BodyText"/>
      </w:pPr>
      <w:r>
        <w:t xml:space="preserve">En este diagrama, el producto </w:t>
      </w:r>
      <m:oMath>
        <m:r>
          <m:t>412</m:t>
        </m:r>
        <m:r>
          <m:rPr>
            <m:sty m:val="p"/>
          </m:rPr>
          <m:t>×</m:t>
        </m:r>
        <m:r>
          <m:t>32</m:t>
        </m:r>
      </m:oMath>
      <w:r>
        <w:t xml:space="preserve"> se separa por valor posicional. Si encontramos y sumamos todos los productos parciales, obtendremos el valor del producto </w:t>
      </w:r>
      <m:oMath>
        <m:r>
          <m:t>412</m:t>
        </m:r>
        <m:r>
          <m:rPr>
            <m:sty m:val="p"/>
          </m:rPr>
          <m:t>×</m:t>
        </m:r>
        <m:r>
          <m:t>32</m:t>
        </m:r>
      </m:oMath>
      <w:r>
        <w:t xml:space="preserve">.</w:t>
      </w:r>
    </w:p>
    <w:p>
      <w:pPr>
        <w:pStyle w:val="BodyText"/>
      </w:pPr>
      <w:r>
        <w:drawing>
          <wp:inline>
            <wp:extent cx="2926080" cy="1348740"/>
            <wp:effectExtent b="0" l="0" r="0" t="0"/>
            <wp:docPr descr="Diagram, rectangle partitioned vertically and horizontally into 6 rectangles." title="" id="28" name="Picture"/>
            <a:graphic>
              <a:graphicData uri="http://schemas.openxmlformats.org/drawingml/2006/picture">
                <pic:pic>
                  <pic:nvPicPr>
                    <pic:cNvPr descr="/app/tmp/embedder-1671065626.4824657.png" id="29" name="Picture"/>
                    <pic:cNvPicPr>
                      <a:picLocks noChangeArrowheads="1" noChangeAspect="1"/>
                    </pic:cNvPicPr>
                  </pic:nvPicPr>
                  <pic:blipFill>
                    <a:blip r:embed="rId27"/>
                    <a:stretch>
                      <a:fillRect/>
                    </a:stretch>
                  </pic:blipFill>
                  <pic:spPr bwMode="auto">
                    <a:xfrm>
                      <a:off x="0" y="0"/>
                      <a:ext cx="2926080" cy="1348740"/>
                    </a:xfrm>
                    <a:prstGeom prst="rect">
                      <a:avLst/>
                    </a:prstGeom>
                    <a:noFill/>
                    <a:ln w="9525">
                      <a:noFill/>
                      <a:headEnd/>
                      <a:tailEnd/>
                    </a:ln>
                  </pic:spPr>
                </pic:pic>
              </a:graphicData>
            </a:graphic>
          </wp:inline>
        </w:drawing>
      </w:r>
    </w:p>
    <w:p>
      <w:pPr>
        <w:pStyle w:val="BodyText"/>
      </w:pPr>
      <w:r>
        <w:t xml:space="preserve">Luego, aprendimos un algoritmo nuevo para multiplicar números: el algoritmo estándar de multiplicación.</w:t>
      </w:r>
    </w:p>
    <w:p>
      <w:pPr>
        <w:pStyle w:val="BodyText"/>
      </w:pPr>
      <w:r>
        <w:t xml:space="preserve">Podemos ver que los productos parciales están organizados de otra forma. 824 representa el producto parcial de </w:t>
      </w:r>
      <m:oMath>
        <m:r>
          <m:t>2</m:t>
        </m:r>
        <m:r>
          <m:rPr>
            <m:sty m:val="p"/>
          </m:rPr>
          <m:t>×</m:t>
        </m:r>
        <m:r>
          <m:t>412</m:t>
        </m:r>
      </m:oMath>
      <w:r>
        <w:t xml:space="preserve"> y 12,360 representa el producto parcial de </w:t>
      </w:r>
      <m:oMath>
        <m:r>
          <m:t>30</m:t>
        </m:r>
        <m:r>
          <m:rPr>
            <m:sty m:val="p"/>
          </m:rPr>
          <m:t>×</m:t>
        </m:r>
        <m:r>
          <m:t>412</m:t>
        </m:r>
      </m:oMath>
      <w:r>
        <w:t xml:space="preserve">.</w:t>
      </w:r>
    </w:p>
    <w:p>
      <w:pPr>
        <w:pStyle w:val="BodyText"/>
      </w:pPr>
      <w:r>
        <w:drawing>
          <wp:inline>
            <wp:extent cx="1485900" cy="1115792"/>
            <wp:effectExtent b="0" l="0" r="0" t="0"/>
            <wp:docPr descr="multiply. four hundred twelve times 32." title="" id="31" name="Picture"/>
            <a:graphic>
              <a:graphicData uri="http://schemas.openxmlformats.org/drawingml/2006/picture">
                <pic:pic>
                  <pic:nvPicPr>
                    <pic:cNvPr descr="/app/tmp/embedder-1671065626.584811.png" id="32" name="Picture"/>
                    <pic:cNvPicPr>
                      <a:picLocks noChangeArrowheads="1" noChangeAspect="1"/>
                    </pic:cNvPicPr>
                  </pic:nvPicPr>
                  <pic:blipFill>
                    <a:blip r:embed="rId30"/>
                    <a:stretch>
                      <a:fillRect/>
                    </a:stretch>
                  </pic:blipFill>
                  <pic:spPr bwMode="auto">
                    <a:xfrm>
                      <a:off x="0" y="0"/>
                      <a:ext cx="1485900" cy="1115792"/>
                    </a:xfrm>
                    <a:prstGeom prst="rect">
                      <a:avLst/>
                    </a:prstGeom>
                    <a:noFill/>
                    <a:ln w="9525">
                      <a:noFill/>
                      <a:headEnd/>
                      <a:tailEnd/>
                    </a:ln>
                  </pic:spPr>
                </pic:pic>
              </a:graphicData>
            </a:graphic>
          </wp:inline>
        </w:drawing>
      </w:r>
    </w:p>
    <w:p>
      <w:pPr>
        <w:pStyle w:val="BodyText"/>
      </w:pPr>
      <w:r>
        <w:t xml:space="preserve">Observamos que, a veces, cuando usamos el algoritmo estándar, necesitamos componer una nueva unidad en base diez. Se usa cierta notación para representar esa unidad. Otras veces, es posible que tengamos que componer más de una nueva unidad en base diez.</w:t>
      </w:r>
    </w:p>
    <w:p>
      <w:pPr>
        <w:pStyle w:val="BodyText"/>
      </w:pPr>
      <w:r>
        <w:t xml:space="preserve">El 1 que está encima del 1 de 216 representa la decena del producto </w:t>
      </w:r>
      <m:oMath>
        <m:r>
          <m:t>3</m:t>
        </m:r>
        <m:r>
          <m:rPr>
            <m:sty m:val="p"/>
          </m:rPr>
          <m:t>×</m:t>
        </m:r>
        <m:r>
          <m:t>6</m:t>
        </m:r>
      </m:oMath>
      <w:r>
        <w:t xml:space="preserve"> y el 2 que está encima representa las centenas del producto </w:t>
      </w:r>
      <m:oMath>
        <m:r>
          <m:t>40</m:t>
        </m:r>
        <m:r>
          <m:rPr>
            <m:sty m:val="p"/>
          </m:rPr>
          <m:t>×</m:t>
        </m:r>
        <m:r>
          <m:t>6</m:t>
        </m:r>
      </m:oMath>
      <w:r>
        <w:t xml:space="preserve">.</w:t>
      </w:r>
    </w:p>
    <w:p>
      <w:pPr>
        <w:pStyle w:val="BodyText"/>
      </w:pPr>
      <w:r>
        <w:drawing>
          <wp:inline>
            <wp:extent cx="1485900" cy="1476971"/>
            <wp:effectExtent b="0" l="0" r="0" t="0"/>
            <wp:docPr descr="multiply. two hundred sixteen times 43." title="" id="34" name="Picture"/>
            <a:graphic>
              <a:graphicData uri="http://schemas.openxmlformats.org/drawingml/2006/picture">
                <pic:pic>
                  <pic:nvPicPr>
                    <pic:cNvPr descr="/app/tmp/embedder-1671065626.653244.png" id="35" name="Picture"/>
                    <pic:cNvPicPr>
                      <a:picLocks noChangeArrowheads="1" noChangeAspect="1"/>
                    </pic:cNvPicPr>
                  </pic:nvPicPr>
                  <pic:blipFill>
                    <a:blip r:embed="rId33"/>
                    <a:stretch>
                      <a:fillRect/>
                    </a:stretch>
                  </pic:blipFill>
                  <pic:spPr bwMode="auto">
                    <a:xfrm>
                      <a:off x="0" y="0"/>
                      <a:ext cx="1485900" cy="1476971"/>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jp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2022-12-15T00:53:47Z</dcterms:created>
  <dcterms:modified xsi:type="dcterms:W3CDTF">2022-12-15T00:53:47Z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YmlGItbXjgkRtMHs/8/79AvUGpEm9Nt5EcZ1uvs2cdtGbQN7ul92VNRQYvKuq9ecMjxjFzJ+hmKUTJDKjzlyhg==</vt:lpwstr>
  </property>
</Properties>
</file>