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63f86d9135e8e0d4d61c5a6536ea02528a12c89"/>
    <w:p>
      <w:pPr>
        <w:pStyle w:val="Heading1"/>
      </w:pPr>
      <w:r>
        <w:t xml:space="preserve">Lesson 10: Usemos múltiplos para encontrar fracciones equivalentes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a way to generate equivalent fractions by using multiples of the numerator and denominator.</w:t>
      </w:r>
    </w:p>
    <w:bookmarkEnd w:id="24"/>
    <w:bookmarkStart w:id="25" w:name="student-facing-learning-goals"/>
    <w:p>
      <w:pPr>
        <w:pStyle w:val="Heading3"/>
      </w:pPr>
      <w:r>
        <w:t xml:space="preserve">Student-facing Learning Goals</w:t>
      </w:r>
    </w:p>
    <w:p>
      <w:pPr>
        <w:numPr>
          <w:ilvl w:val="0"/>
          <w:numId w:val="1002"/>
        </w:numPr>
        <w:pStyle w:val="Compact"/>
      </w:pPr>
      <w:r>
        <w:t xml:space="preserve">Conozcamos una forma de encontrar fracciones equivalentes sin usar diagramas.</w:t>
      </w:r>
    </w:p>
    <w:bookmarkEnd w:id="25"/>
    <w:bookmarkStart w:id="26" w:name="lesson-purpose"/>
    <w:p>
      <w:pPr>
        <w:pStyle w:val="Heading3"/>
      </w:pPr>
      <w:r>
        <w:t xml:space="preserve">Lesson Purpose</w:t>
      </w:r>
    </w:p>
    <w:p>
      <w:pPr>
        <w:pStyle w:val="FirstParagraph"/>
      </w:pPr>
      <w:r>
        <w:t xml:space="preserve">The purpose of this lesson is for students to make sense of a way to identify and generate equivalent fractions by using multiples of the numerator and denominator.</w:t>
      </w:r>
    </w:p>
    <w:p>
      <w:pPr>
        <w:pStyle w:val="BodyText"/>
      </w:pPr>
      <w:r>
        <w:t xml:space="preserve">Up until this point, students have used visual representations or other strategies to reason about and generate equivalent fractions. Along the way, they are likely to have noticed patterns in the numerator and denominator of equivalent fractions. While some students may have generalized and applied those observations intuitively, this is the first lesson in which students are prompted to reason numerically about the numbers in equivalent fractions. </w:t>
      </w:r>
    </w:p>
    <w:p>
      <w:pPr>
        <w:pStyle w:val="BodyText"/>
      </w:pPr>
      <w:r>
        <w:t xml:space="preserve">Students notice that a fraction</w:t>
      </w:r>
      <w:r>
        <w:t xml:space="preserve"> </w:t>
      </w:r>
      <m:oMath>
        <m:f>
          <m:fPr>
            <m:type m:val="bar"/>
          </m:fPr>
          <m:num>
            <m:r>
              <m:t>a</m:t>
            </m:r>
          </m:num>
          <m:den>
            <m:r>
              <m:t>b</m:t>
            </m:r>
          </m:den>
        </m:f>
      </m:oMath>
      <w:r>
        <w:t xml:space="preserve"> </w:t>
      </w:r>
      <w:r>
        <w:t xml:space="preserve">has the same location on the number line as a fraction</w:t>
      </w:r>
      <w:r>
        <w:t xml:space="preserve"> </w:t>
      </w:r>
      <m:oMath>
        <m:f>
          <m:fPr>
            <m:type m:val="bar"/>
          </m:fPr>
          <m:num>
            <m:r>
              <m:t>n</m:t>
            </m:r>
            <m:r>
              <m:rPr>
                <m:sty m:val="p"/>
              </m:rPr>
              <m:t>×</m:t>
            </m:r>
            <m:r>
              <m:t>a</m:t>
            </m:r>
          </m:num>
          <m:den>
            <m:r>
              <m:t>n</m:t>
            </m:r>
            <m:r>
              <m:rPr>
                <m:sty m:val="p"/>
              </m:rPr>
              <m:t>×</m:t>
            </m:r>
            <m:r>
              <m:t>b</m:t>
            </m:r>
          </m:den>
        </m:f>
      </m:oMath>
      <w:r>
        <w:t xml:space="preserve">, so we can generate fractions that are equivalent to</w:t>
      </w:r>
      <w:r>
        <w:t xml:space="preserve"> </w:t>
      </w:r>
      <m:oMath>
        <m:f>
          <m:fPr>
            <m:type m:val="bar"/>
          </m:fPr>
          <m:num>
            <m:r>
              <m:t>a</m:t>
            </m:r>
          </m:num>
          <m:den>
            <m:r>
              <m:t>b</m:t>
            </m:r>
          </m:den>
        </m:f>
      </m:oMath>
      <w:r>
        <w:t xml:space="preserve"> </w:t>
      </w:r>
      <w:r>
        <w:t xml:space="preserve">by multiplying both</w:t>
      </w:r>
      <w:r>
        <w:t xml:space="preserve"> </w:t>
      </w:r>
      <m:oMath>
        <m:r>
          <m:t>a</m:t>
        </m:r>
      </m:oMath>
      <w:r>
        <w:t xml:space="preserve"> </w:t>
      </w:r>
      <w:r>
        <w:t xml:space="preserve">and</w:t>
      </w:r>
      <w:r>
        <w:t xml:space="preserve"> </w:t>
      </w:r>
      <m:oMath>
        <m:r>
          <m:t>b</m:t>
        </m:r>
      </m:oMath>
      <w:r>
        <w:t xml:space="preserve"> </w:t>
      </w:r>
      <w:r>
        <w:t xml:space="preserve">by</w:t>
      </w:r>
      <w:r>
        <w:t xml:space="preserve"> </w:t>
      </w:r>
      <m:oMath>
        <m:r>
          <m:t>n</m:t>
        </m:r>
      </m:oMath>
      <w:r>
        <w:t xml:space="preserve">. In other words, they can use multiples of</w:t>
      </w:r>
      <w:r>
        <w:t xml:space="preserve"> </w:t>
      </w:r>
      <m:oMath>
        <m:r>
          <m:t>a</m:t>
        </m:r>
      </m:oMath>
      <w:r>
        <w:t xml:space="preserve"> </w:t>
      </w:r>
      <w:r>
        <w:t xml:space="preserve">and</w:t>
      </w:r>
      <w:r>
        <w:t xml:space="preserve"> </w:t>
      </w:r>
      <m:oMath>
        <m:r>
          <m:t>b</m:t>
        </m:r>
      </m:oMath>
      <w:r>
        <w:t xml:space="preserve"> </w:t>
      </w:r>
      <w:r>
        <w:t xml:space="preserve">to generate fractions that are equivalent to</w:t>
      </w:r>
      <w:r>
        <w:t xml:space="preserve"> </w:t>
      </w:r>
      <m:oMath>
        <m:f>
          <m:fPr>
            <m:type m:val="bar"/>
          </m:fPr>
          <m:num>
            <m:r>
              <m:t>a</m:t>
            </m:r>
          </m:num>
          <m:den>
            <m:r>
              <m:t>b</m:t>
            </m:r>
          </m:den>
        </m:f>
      </m:oMath>
      <w:r>
        <w:t xml:space="preserve">. Sample responses are shown in the form</w:t>
      </w:r>
      <w:r>
        <w:t xml:space="preserve"> </w:t>
      </w:r>
      <m:oMath>
        <m:f>
          <m:fPr>
            <m:type m:val="bar"/>
          </m:fPr>
          <m:num>
            <m:r>
              <m:t>5</m:t>
            </m:r>
            <m:r>
              <m:rPr>
                <m:sty m:val="p"/>
              </m:rPr>
              <m:t>×</m:t>
            </m:r>
            <m:r>
              <m:t>2</m:t>
            </m:r>
          </m:num>
          <m:den>
            <m:r>
              <m:t>6</m:t>
            </m:r>
            <m:r>
              <m:rPr>
                <m:sty m:val="p"/>
              </m:rPr>
              <m:t>×</m:t>
            </m:r>
            <m:r>
              <m:t>2</m:t>
            </m:r>
          </m:den>
        </m:f>
        <m:r>
          <m:rPr>
            <m:sty m:val="p"/>
          </m:rPr>
          <m:t>=</m:t>
        </m:r>
        <m:f>
          <m:fPr>
            <m:type m:val="bar"/>
          </m:fPr>
          <m:num>
            <m:r>
              <m:t>10</m:t>
            </m:r>
          </m:num>
          <m:den>
            <m:r>
              <m:t>12</m:t>
            </m:r>
          </m:den>
        </m:f>
      </m:oMath>
      <w:r>
        <w:t xml:space="preserve"> but students do not need to use this notation.</w:t>
      </w:r>
    </w:p>
    <w:p>
      <w:pPr>
        <w:pStyle w:val="BodyText"/>
      </w:pPr>
      <w:r>
        <w:t xml:space="preserve">In an upcoming lesson, students will reason in the other direction: using factors that are common to</w:t>
      </w:r>
      <w:r>
        <w:t xml:space="preserve"> </w:t>
      </w:r>
      <m:oMath>
        <m:r>
          <m:t>a</m:t>
        </m:r>
      </m:oMath>
      <w:r>
        <w:t xml:space="preserve"> </w:t>
      </w:r>
      <w:r>
        <w:t xml:space="preserve">and</w:t>
      </w:r>
      <w:r>
        <w:t xml:space="preserve"> </w:t>
      </w:r>
      <m:oMath>
        <m:r>
          <m:t>b</m:t>
        </m:r>
      </m:oMath>
      <w:r>
        <w:t xml:space="preserve"> </w:t>
      </w:r>
      <w:r>
        <w:t xml:space="preserve">to write equivalent fractions. They will see that dividing</w:t>
      </w:r>
      <w:r>
        <w:t xml:space="preserve"> </w:t>
      </w:r>
      <m:oMath>
        <m:r>
          <m:t>a</m:t>
        </m:r>
      </m:oMath>
      <w:r>
        <w:t xml:space="preserve"> </w:t>
      </w:r>
      <w:r>
        <w:t xml:space="preserve">and</w:t>
      </w:r>
      <w:r>
        <w:t xml:space="preserve"> </w:t>
      </w:r>
      <m:oMath>
        <m:r>
          <m:t>b</m:t>
        </m:r>
      </m:oMath>
      <w:r>
        <w:t xml:space="preserve"> </w:t>
      </w:r>
      <w:r>
        <w:t xml:space="preserve">by the same factor</w:t>
      </w:r>
      <w:r>
        <w:t xml:space="preserve"> </w:t>
      </w:r>
      <m:oMath>
        <m:r>
          <m:t>n</m:t>
        </m:r>
      </m:oMath>
      <w:r>
        <w:t xml:space="preserve"> </w:t>
      </w:r>
      <w:r>
        <w:t xml:space="preserve">gives a fraction equivalent to</w:t>
      </w:r>
      <w:r>
        <w:t xml:space="preserve"> </w:t>
      </w:r>
      <m:oMath>
        <m:f>
          <m:fPr>
            <m:type m:val="bar"/>
          </m:fPr>
          <m:num>
            <m:r>
              <m:t>a</m:t>
            </m:r>
          </m:num>
          <m:den>
            <m:r>
              <m:t>b</m:t>
            </m:r>
          </m:den>
        </m:f>
      </m:oMath>
      <w:r>
        <w:t xml:space="preserv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To reason numerically we hope students begin to describe number relationships without visual representations. Did it seem that students were doing this in today’s lesson? Which diagrams are they still holding on to?</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Fracciones del mismo tamaño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Encuentra dos fracciones que sean equivalentes a </w:t>
      </w:r>
      <m:oMath>
        <m:f>
          <m:fPr>
            <m:type m:val="bar"/>
          </m:fPr>
          <m:num>
            <m:r>
              <m:t>3</m:t>
            </m:r>
          </m:num>
          <m:den>
            <m:r>
              <m:t>8</m:t>
            </m:r>
          </m:den>
        </m:f>
      </m:oMath>
      <w:r>
        <w:t xml:space="preserve">. Explica o muestra tu razonamiento.</w:t>
      </w:r>
    </w:p>
    <w:p>
      <w:pPr>
        <w:numPr>
          <w:ilvl w:val="0"/>
          <w:numId w:val="1005"/>
        </w:numPr>
      </w:pPr>
      <w:r>
        <w:t xml:space="preserve">Decide si cada una de las siguientes fracciones es equivalente a </w:t>
      </w:r>
      <m:oMath>
        <m:f>
          <m:fPr>
            <m:type m:val="bar"/>
          </m:fPr>
          <m:num>
            <m:r>
              <m:t>9</m:t>
            </m:r>
          </m:num>
          <m:den>
            <m:r>
              <m:t>4</m:t>
            </m:r>
          </m:den>
        </m:f>
      </m:oMath>
      <w:r>
        <w:t xml:space="preserve">.</w:t>
      </w:r>
    </w:p>
    <w:p>
      <w:pPr>
        <w:numPr>
          <w:ilvl w:val="1"/>
          <w:numId w:val="1006"/>
        </w:numPr>
        <w:pStyle w:val="Compact"/>
      </w:pPr>
      <m:oMath>
        <m:f>
          <m:fPr>
            <m:type m:val="bar"/>
          </m:fPr>
          <m:num>
            <m:r>
              <m:t>10</m:t>
            </m:r>
          </m:num>
          <m:den>
            <m:r>
              <m:t>8</m:t>
            </m:r>
          </m:den>
        </m:f>
      </m:oMath>
    </w:p>
    <w:p>
      <w:pPr>
        <w:numPr>
          <w:ilvl w:val="1"/>
          <w:numId w:val="1006"/>
        </w:numPr>
        <w:pStyle w:val="Compact"/>
      </w:pPr>
      <m:oMath>
        <m:f>
          <m:fPr>
            <m:type m:val="bar"/>
          </m:fPr>
          <m:num>
            <m:r>
              <m:t>16</m:t>
            </m:r>
          </m:num>
          <m:den>
            <m:r>
              <m:t>10</m:t>
            </m:r>
          </m:den>
        </m:f>
      </m:oMath>
    </w:p>
    <w:p>
      <w:pPr>
        <w:numPr>
          <w:ilvl w:val="1"/>
          <w:numId w:val="1006"/>
        </w:numPr>
        <w:pStyle w:val="Compact"/>
      </w:pPr>
      <m:oMath>
        <m:f>
          <m:fPr>
            <m:type m:val="bar"/>
          </m:fPr>
          <m:num>
            <m:r>
              <m:t>18</m:t>
            </m:r>
          </m:num>
          <m:den>
            <m:r>
              <m:t>8</m:t>
            </m:r>
          </m:den>
        </m:f>
      </m:oMath>
    </w:p>
    <w:p>
      <w:pPr>
        <w:numPr>
          <w:ilvl w:val="1"/>
          <w:numId w:val="1006"/>
        </w:numPr>
        <w:pStyle w:val="Compact"/>
      </w:pPr>
      <m:oMath>
        <m:f>
          <m:fPr>
            <m:type m:val="bar"/>
          </m:fPr>
          <m:num>
            <m:r>
              <m:t>27</m:t>
            </m:r>
          </m:num>
          <m:den>
            <m:r>
              <m:t>12</m:t>
            </m:r>
          </m:den>
        </m:f>
      </m:oMath>
    </w:p>
    <w:bookmarkEnd w:id="44"/>
    <w:bookmarkStart w:id="45" w:name="student-responses"/>
    <w:p>
      <w:pPr>
        <w:pStyle w:val="Heading3"/>
      </w:pPr>
      <w:r>
        <w:t xml:space="preserve">Student Responses</w:t>
      </w:r>
    </w:p>
    <w:p>
      <w:pPr>
        <w:numPr>
          <w:ilvl w:val="0"/>
          <w:numId w:val="1007"/>
        </w:numPr>
        <w:pStyle w:val="Compact"/>
      </w:pPr>
      <w:r>
        <w:t xml:space="preserve">Sample response:</w:t>
      </w:r>
      <w:r>
        <w:t xml:space="preserve"> </w:t>
      </w:r>
      <m:oMath>
        <m:f>
          <m:fPr>
            <m:type m:val="bar"/>
          </m:fPr>
          <m:num>
            <m:r>
              <m:t>6</m:t>
            </m:r>
          </m:num>
          <m:den>
            <m:r>
              <m:t>16</m:t>
            </m:r>
          </m:den>
        </m:f>
      </m:oMath>
      <w:r>
        <w:t xml:space="preserve"> </w:t>
      </w:r>
      <w:r>
        <w:t xml:space="preserve">and</w:t>
      </w:r>
      <w:r>
        <w:t xml:space="preserve"> </w:t>
      </w:r>
      <m:oMath>
        <m:f>
          <m:fPr>
            <m:type m:val="bar"/>
          </m:fPr>
          <m:num>
            <m:r>
              <m:t>9</m:t>
            </m:r>
          </m:num>
          <m:den>
            <m:r>
              <m:t>24</m:t>
            </m:r>
          </m:den>
        </m:f>
      </m:oMath>
      <w:r>
        <w:t xml:space="preserve">. </w:t>
      </w:r>
      <m:oMath>
        <m:f>
          <m:fPr>
            <m:type m:val="bar"/>
          </m:fPr>
          <m:num>
            <m:r>
              <m:t>3</m:t>
            </m:r>
            <m:r>
              <m:t> </m:t>
            </m:r>
            <m:r>
              <m:rPr>
                <m:sty m:val="p"/>
              </m:rPr>
              <m:t>×</m:t>
            </m:r>
            <m:r>
              <m:t> </m:t>
            </m:r>
            <m:r>
              <m:t>2</m:t>
            </m:r>
          </m:num>
          <m:den>
            <m:r>
              <m:t>8</m:t>
            </m:r>
            <m:r>
              <m:t> </m:t>
            </m:r>
            <m:r>
              <m:rPr>
                <m:sty m:val="p"/>
              </m:rPr>
              <m:t>×</m:t>
            </m:r>
            <m:r>
              <m:t> </m:t>
            </m:r>
            <m:r>
              <m:t>2</m:t>
            </m:r>
          </m:den>
        </m:f>
        <m:r>
          <m:rPr>
            <m:sty m:val="p"/>
          </m:rPr>
          <m:t>=</m:t>
        </m:r>
        <m:f>
          <m:fPr>
            <m:type m:val="bar"/>
          </m:fPr>
          <m:num>
            <m:r>
              <m:t>6</m:t>
            </m:r>
          </m:num>
          <m:den>
            <m:r>
              <m:t>16</m:t>
            </m:r>
          </m:den>
        </m:f>
      </m:oMath>
      <w:r>
        <w:t xml:space="preserve"> </w:t>
      </w:r>
      <w:r>
        <w:t xml:space="preserve">and</w:t>
      </w:r>
      <w:r>
        <w:t xml:space="preserve"> </w:t>
      </w:r>
      <m:oMath>
        <m:f>
          <m:fPr>
            <m:type m:val="bar"/>
          </m:fPr>
          <m:num>
            <m:r>
              <m:t>3</m:t>
            </m:r>
            <m:r>
              <m:t> </m:t>
            </m:r>
            <m:r>
              <m:rPr>
                <m:sty m:val="p"/>
              </m:rPr>
              <m:t>×</m:t>
            </m:r>
            <m:r>
              <m:t> </m:t>
            </m:r>
            <m:r>
              <m:t>3</m:t>
            </m:r>
          </m:num>
          <m:den>
            <m:r>
              <m:t>8</m:t>
            </m:r>
            <m:r>
              <m:t> </m:t>
            </m:r>
            <m:r>
              <m:rPr>
                <m:sty m:val="p"/>
              </m:rPr>
              <m:t>×</m:t>
            </m:r>
            <m:r>
              <m:t> </m:t>
            </m:r>
            <m:r>
              <m:t>3</m:t>
            </m:r>
          </m:den>
        </m:f>
        <m:r>
          <m:rPr>
            <m:sty m:val="p"/>
          </m:rPr>
          <m:t>=</m:t>
        </m:r>
        <m:f>
          <m:fPr>
            <m:type m:val="bar"/>
          </m:fPr>
          <m:num>
            <m:r>
              <m:t>9</m:t>
            </m:r>
          </m:num>
          <m:den>
            <m:r>
              <m:t>24</m:t>
            </m:r>
          </m:den>
        </m:f>
      </m:oMath>
    </w:p>
    <w:p>
      <w:pPr>
        <w:numPr>
          <w:ilvl w:val="0"/>
          <w:numId w:val="1007"/>
        </w:numPr>
        <w:pStyle w:val="Compact"/>
      </w:pPr>
    </w:p>
    <w:p>
      <w:pPr>
        <w:numPr>
          <w:ilvl w:val="1"/>
          <w:numId w:val="1008"/>
        </w:numPr>
        <w:pStyle w:val="Compact"/>
      </w:pPr>
      <w:r>
        <w:t xml:space="preserve">No</w:t>
      </w:r>
    </w:p>
    <w:p>
      <w:pPr>
        <w:numPr>
          <w:ilvl w:val="1"/>
          <w:numId w:val="1008"/>
        </w:numPr>
        <w:pStyle w:val="Compact"/>
      </w:pPr>
      <w:r>
        <w:t xml:space="preserve">No</w:t>
      </w:r>
    </w:p>
    <w:p>
      <w:pPr>
        <w:numPr>
          <w:ilvl w:val="1"/>
          <w:numId w:val="1008"/>
        </w:numPr>
        <w:pStyle w:val="Compact"/>
      </w:pPr>
      <w:r>
        <w:t xml:space="preserve">Yes</w:t>
      </w:r>
    </w:p>
    <w:p>
      <w:pPr>
        <w:numPr>
          <w:ilvl w:val="1"/>
          <w:numId w:val="1008"/>
        </w:numPr>
        <w:pStyle w:val="Compact"/>
      </w:pPr>
      <w:r>
        <w:t xml:space="preserve">Yes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2022-12-15T00:17:08Z</dcterms:created>
  <dcterms:modified xsi:type="dcterms:W3CDTF">2022-12-15T00:17:08Z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WpSBzWzms6KaaKj6aYzG9KKDm3EKxa6PA8xop/hUjfl+kMSUAG5L/1+MC+Q46Oqcm2vi9x5P85SGRo3XjFuOpA==</vt:lpwstr>
  </property>
</Properties>
</file>