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9-explain-equivalence"/>
    <w:p>
      <w:pPr>
        <w:pStyle w:val="Heading2"/>
      </w:pPr>
      <w:r>
        <w:t xml:space="preserve">Unit 2 Lesson 9: Explain Equivalence</w:t>
      </w:r>
    </w:p>
    <w:bookmarkEnd w:id="20"/>
    <w:bookmarkStart w:id="22" w:name="wu-number-talk-familiar-numbers-warm-up"/>
    <w:p>
      <w:pPr>
        <w:pStyle w:val="Heading3"/>
      </w:pPr>
      <w:r>
        <w:t xml:space="preserve">WU Number Talk: Familiar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24</m:t>
        </m:r>
      </m:oMath>
    </w:p>
    <w:bookmarkEnd w:id="21"/>
    <w:bookmarkEnd w:id="22"/>
    <w:bookmarkStart w:id="36" w:name="pointed-discussion"/>
    <w:p>
      <w:pPr>
        <w:pStyle w:val="Heading3"/>
      </w:pPr>
      <w:r>
        <w:t xml:space="preserve">1 Pointed Discussion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Andre, Lin, and Clare are representing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on a number line.</w:t>
      </w:r>
    </w:p>
    <w:p>
      <w:pPr>
        <w:pStyle w:val="BodyText"/>
      </w:pPr>
      <w:r>
        <w:drawing>
          <wp:inline>
            <wp:extent cx="2553591" cy="263310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3333.2366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91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Andre said, “Oh, no! We’ll need to partition the line into 100 equal parts and count 70 parts just to mark one point!”</w:t>
      </w:r>
    </w:p>
    <w:p>
      <w:pPr>
        <w:numPr>
          <w:ilvl w:val="0"/>
          <w:numId w:val="1002"/>
        </w:numPr>
        <w:pStyle w:val="Compact"/>
      </w:pPr>
      <w:r>
        <w:t xml:space="preserve">Lin said, “What if we mark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instead? We could partition the line into just 10 parts and count 7 parts.”</w:t>
      </w:r>
    </w:p>
    <w:p>
      <w:pPr>
        <w:numPr>
          <w:ilvl w:val="0"/>
          <w:numId w:val="1002"/>
        </w:numPr>
        <w:pStyle w:val="Compact"/>
      </w:pPr>
      <w:r>
        <w:t xml:space="preserve">Clare said, “What if we partition the line into 5 parts and mark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?”</w:t>
      </w:r>
    </w:p>
    <w:p>
      <w:pPr>
        <w:pStyle w:val="FirstParagraph"/>
      </w:pPr>
      <w:r>
        <w:t xml:space="preserve">Do you agree with any of them? Explain or show your reasoning.</w:t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7" name="Picture"/>
            <a:graphic>
              <a:graphicData uri="http://schemas.openxmlformats.org/drawingml/2006/picture">
                <pic:pic>
                  <pic:nvPicPr>
                    <pic:cNvPr descr="/app/tmp/embedder-1671023333.2629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0" name="Picture"/>
            <a:graphic>
              <a:graphicData uri="http://schemas.openxmlformats.org/drawingml/2006/picture">
                <pic:pic>
                  <pic:nvPicPr>
                    <pic:cNvPr descr="/app/tmp/embedder-1671023333.30012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3" name="Picture"/>
            <a:graphic>
              <a:graphicData uri="http://schemas.openxmlformats.org/drawingml/2006/picture">
                <pic:pic>
                  <pic:nvPicPr>
                    <pic:cNvPr descr="/app/tmp/embedder-1671023333.33614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how-do-you-know"/>
    <w:p>
      <w:pPr>
        <w:pStyle w:val="Heading3"/>
      </w:pPr>
      <w:r>
        <w:t xml:space="preserve">2 How Do You Know?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Around the room you will find six posters, each showing either two or three fractions.</w:t>
      </w:r>
    </w:p>
    <w:p>
      <w:pPr>
        <w:pStyle w:val="BodyText"/>
      </w:pPr>
      <w:r>
        <w:t xml:space="preserve">With your group, visit at least two posters: one with two fractions and one with three fractions.</w:t>
      </w:r>
    </w:p>
    <w:p>
      <w:pPr>
        <w:pStyle w:val="BodyText"/>
      </w:pPr>
      <w:r>
        <w:drawing>
          <wp:inline>
            <wp:extent cx="5080000" cy="3429000"/>
            <wp:effectExtent b="0" l="0" r="0" t="0"/>
            <wp:docPr descr="Poster with two fractions. 1 fifth.  2 tenths.  " title="" id="38" name="Picture"/>
            <a:graphic>
              <a:graphicData uri="http://schemas.openxmlformats.org/drawingml/2006/picture">
                <pic:pic>
                  <pic:nvPicPr>
                    <pic:cNvPr descr="/app/tmp/embedder-1671023333.37429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the set of 2 fractions:</w:t>
      </w:r>
    </w:p>
    <w:p>
      <w:pPr>
        <w:numPr>
          <w:ilvl w:val="0"/>
          <w:numId w:val="1003"/>
        </w:numPr>
        <w:pStyle w:val="Compact"/>
      </w:pPr>
      <w:r>
        <w:t xml:space="preserve">Explain or show how you know the fractions are equivalent.</w:t>
      </w:r>
    </w:p>
    <w:p>
      <w:pPr>
        <w:numPr>
          <w:ilvl w:val="0"/>
          <w:numId w:val="1003"/>
        </w:numPr>
      </w:pPr>
      <w:r>
        <w:t xml:space="preserve">Write a new equivalent fraction on a sticky note and add it to the poster. Think of a fraction that hasn’t already been written by someone else.</w:t>
      </w:r>
    </w:p>
    <w:p>
      <w:pPr>
        <w:numPr>
          <w:ilvl w:val="0"/>
          <w:numId w:val="1000"/>
        </w:numPr>
      </w:pPr>
      <w:r>
        <w:t xml:space="preserve">We visited poster __________, which shows __________ and __________.</w:t>
      </w:r>
    </w:p>
    <w:p>
      <w:pPr>
        <w:numPr>
          <w:ilvl w:val="0"/>
          <w:numId w:val="1000"/>
        </w:numPr>
      </w:pPr>
      <w:r>
        <w:t xml:space="preserve">New equivalent fraction: __________</w:t>
      </w:r>
    </w:p>
    <w:p>
      <w:pPr>
        <w:pStyle w:val="FirstParagraph"/>
      </w:pPr>
      <w:r>
        <w:t xml:space="preserve">For the set of 3 fractions:</w:t>
      </w:r>
    </w:p>
    <w:p>
      <w:pPr>
        <w:numPr>
          <w:ilvl w:val="0"/>
          <w:numId w:val="1004"/>
        </w:numPr>
      </w:pPr>
      <w:r>
        <w:t xml:space="preserve">Identify 2 fractions that are equivalent. Explain your reasoning.</w:t>
      </w:r>
    </w:p>
    <w:p>
      <w:pPr>
        <w:numPr>
          <w:ilvl w:val="0"/>
          <w:numId w:val="1000"/>
        </w:numPr>
      </w:pPr>
      <w:r>
        <w:t xml:space="preserve">We visited poster __________, which shows __________, __________, and 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2022-12-14T13:08:54Z</dcterms:created>
  <dcterms:modified xsi:type="dcterms:W3CDTF">2022-12-14T13:08:54Z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wFJxXeonjwbP0PHGC9G33kdYXFYcPF5FRtNUcNwoG3HkVjQEhq93Wwo0UthatZu2frAl0Ai2A17DWbEAqCcYLA==</vt:lpwstr>
  </property>
</Properties>
</file>