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0" w:name="lesson-14-cientos-de-objetos-optional"/>
    <w:p>
      <w:pPr>
        <w:pStyle w:val="Heading1"/>
      </w:pPr>
      <w:r>
        <w:t xml:space="preserve">Lesson 14: Cientos de objetos (Optional)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2.NBT.A.1, 2.NBT.A.2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Count and represent three-digit numbers using place value understanding.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Usemos el valor posicional para contar objetos del mundo real.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apply their understanding of place value to count real-world objects.</w:t>
      </w:r>
    </w:p>
    <w:p>
      <w:pPr>
        <w:pStyle w:val="BodyText"/>
      </w:pPr>
      <w:r>
        <w:t xml:space="preserve">This lesson is optional because it does not address any new mathematical content standards. This lesson does provide students with an opportunity to apply precursor skills of mathematical modeling.</w:t>
      </w:r>
    </w:p>
    <w:p>
      <w:pPr>
        <w:pStyle w:val="BodyText"/>
      </w:pPr>
      <w:r>
        <w:t xml:space="preserve">In this lesson, students build on their previous understandings and experiences with representations of numbers between 100 and 999. Students use their understanding of the base-ten structure of numbers to count and represent quantities of real-world objects (MP7). When students investigate the advantages and disadvantages of different methods of counting a large number of objects and then choose a method to use they critique the reasoning of others and model with mathematics (MP3, MP4).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MLR7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Collections of objects: Activity 2</w:t>
      </w:r>
    </w:p>
    <w:p>
      <w:pPr>
        <w:numPr>
          <w:ilvl w:val="0"/>
          <w:numId w:val="1005"/>
        </w:numPr>
        <w:pStyle w:val="Compact"/>
      </w:pPr>
      <w:r>
        <w:t xml:space="preserve">Sticky notes: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do students transfer their understanding of base-ten representations to real-world situations? How can you support students with making these connections outside of math class?</w:t>
      </w:r>
    </w:p>
    <w:p>
      <w:r>
        <w:pict>
          <v:rect style="width:0;height:1.5pt" o:hralign="center" o:hrstd="t" o:hr="t"/>
        </w:pic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2022-12-14T23:46:02Z</dcterms:created>
  <dcterms:modified xsi:type="dcterms:W3CDTF">2022-12-14T23:46:02Z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gKq+kbpNoau2D6UfA9vc61xgACYLwZCFxiSDUvWzz6CkrvvI1sVZ9nPrBgFSv/CDZYh5oB9LzZ5DrmYigbzM/Q==</vt:lpwstr>
  </property>
</Properties>
</file>