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8.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finding-cylinder-dimensions"/>
    <w:p>
      <w:pPr>
        <w:pStyle w:val="Heading2"/>
      </w:pPr>
      <w:r>
        <w:t xml:space="preserve">Lesson 14: Finding Cylinder Dimensions</w:t>
      </w:r>
    </w:p>
    <w:bookmarkEnd w:id="20"/>
    <w:p>
      <w:pPr>
        <w:pStyle w:val="FirstParagraph"/>
      </w:pPr>
      <w:r>
        <w:t xml:space="preserve">Let’s figure out the dimensions of cylinders. </w:t>
      </w:r>
    </w:p>
    <w:bookmarkStart w:id="24" w:name="a-cylinder-of-unknown-height"/>
    <w:p>
      <w:pPr>
        <w:pStyle w:val="Heading3"/>
      </w:pPr>
      <w:r>
        <w:t xml:space="preserve">14.1: A Cylinder of Unknown Height</w:t>
      </w:r>
    </w:p>
    <w:p>
      <w:pPr>
        <w:pStyle w:val="FirstParagraph"/>
      </w:pPr>
      <w:r>
        <w:t xml:space="preserve">What is a possible volume for this cylinder if the diameter is 8 cm? Explain your reasoning.</w:t>
      </w:r>
    </w:p>
    <w:p>
      <w:pPr>
        <w:pStyle w:val="BodyText"/>
      </w:pPr>
      <w:r>
        <w:drawing>
          <wp:inline>
            <wp:extent cx="3250860" cy="3027612"/>
            <wp:effectExtent b="0" l="0" r="0" t="0"/>
            <wp:docPr descr="An image of a right circular cylinder with a diameter of 8 units and height labeled h." title="" id="22" name="Picture"/>
            <a:graphic>
              <a:graphicData uri="http://schemas.openxmlformats.org/drawingml/2006/picture">
                <pic:pic>
                  <pic:nvPicPr>
                    <pic:cNvPr descr="/app/tmp/embedder-1671042032.3304472.png" id="23" name="Picture"/>
                    <pic:cNvPicPr>
                      <a:picLocks noChangeArrowheads="1" noChangeAspect="1"/>
                    </pic:cNvPicPr>
                  </pic:nvPicPr>
                  <pic:blipFill>
                    <a:blip r:embed="rId21"/>
                    <a:stretch>
                      <a:fillRect/>
                    </a:stretch>
                  </pic:blipFill>
                  <pic:spPr bwMode="auto">
                    <a:xfrm>
                      <a:off x="0" y="0"/>
                      <a:ext cx="3250860" cy="3027612"/>
                    </a:xfrm>
                    <a:prstGeom prst="rect">
                      <a:avLst/>
                    </a:prstGeom>
                    <a:noFill/>
                    <a:ln w="9525">
                      <a:noFill/>
                      <a:headEnd/>
                      <a:tailEnd/>
                    </a:ln>
                  </pic:spPr>
                </pic:pic>
              </a:graphicData>
            </a:graphic>
          </wp:inline>
        </w:drawing>
      </w:r>
    </w:p>
    <w:p>
      <w:pPr>
        <w:pStyle w:val="BodyText"/>
      </w:pPr>
      <w:r>
        <w:t xml:space="preserve"> </w:t>
      </w:r>
    </w:p>
    <w:bookmarkEnd w:id="24"/>
    <w:bookmarkStart w:id="32" w:name="whats-the-dimension"/>
    <w:p>
      <w:pPr>
        <w:pStyle w:val="Heading3"/>
      </w:pPr>
      <w:r>
        <w:t xml:space="preserve">14.2: What’s the Dimension?</w:t>
      </w:r>
    </w:p>
    <w:p>
      <w:pPr>
        <w:pStyle w:val="FirstParagraph"/>
      </w:pPr>
      <w:r>
        <w:t xml:space="preserve">The volume</w:t>
      </w:r>
      <w:r>
        <w:t xml:space="preserve"> </w:t>
      </w:r>
      <m:oMath>
        <m:r>
          <m:t>V</m:t>
        </m:r>
      </m:oMath>
      <w:r>
        <w:t xml:space="preserve"> </w:t>
      </w:r>
      <w:r>
        <w:t xml:space="preserve">of a cylinder with radius</w:t>
      </w:r>
      <w:r>
        <w:t xml:space="preserve"> </w:t>
      </w:r>
      <m:oMath>
        <m:r>
          <m:t>r</m:t>
        </m:r>
      </m:oMath>
      <w:r>
        <w:t xml:space="preserve"> </w:t>
      </w:r>
      <w:r>
        <w:t xml:space="preserve">is given by the formula</w:t>
      </w:r>
      <w:r>
        <w:t xml:space="preserve"> </w:t>
      </w:r>
      <m:oMath>
        <m:r>
          <m:t>V</m:t>
        </m:r>
        <m:r>
          <m:rPr>
            <m:sty m:val="p"/>
          </m:rPr>
          <m:t>=</m:t>
        </m:r>
        <m:r>
          <m:t>π</m:t>
        </m:r>
        <m:sSup>
          <m:e>
            <m:r>
              <m:t>r</m:t>
            </m:r>
          </m:e>
          <m:sup>
            <m:r>
              <m:t>2</m:t>
            </m:r>
          </m:sup>
        </m:sSup>
        <m:r>
          <m:t>h</m:t>
        </m:r>
      </m:oMath>
      <w:r>
        <w:t xml:space="preserve">.</w:t>
      </w:r>
    </w:p>
    <w:p>
      <w:pPr>
        <w:numPr>
          <w:ilvl w:val="0"/>
          <w:numId w:val="1001"/>
        </w:numPr>
      </w:pPr>
      <w:r>
        <w:t xml:space="preserve">The volume of this cylinder with radius 5 units is</w:t>
      </w:r>
      <w:r>
        <w:t xml:space="preserve"> </w:t>
      </w:r>
      <m:oMath>
        <m:r>
          <m:t>50</m:t>
        </m:r>
        <m:r>
          <m:t>π</m:t>
        </m:r>
      </m:oMath>
      <w:r>
        <w:t xml:space="preserve"> </w:t>
      </w:r>
      <w:r>
        <w:t xml:space="preserve">cubic units. This statement is true:</w:t>
      </w:r>
      <w:r>
        <w:t xml:space="preserve"> </w:t>
      </w:r>
      <m:oMath>
        <m:r>
          <m:t>50</m:t>
        </m:r>
        <m:r>
          <m:t>π</m:t>
        </m:r>
        <m:r>
          <m:rPr>
            <m:sty m:val="p"/>
          </m:rPr>
          <m:t>=</m:t>
        </m:r>
        <m:sSup>
          <m:e>
            <m:r>
              <m:t>5</m:t>
            </m:r>
          </m:e>
          <m:sup>
            <m:r>
              <m:t>2</m:t>
            </m:r>
          </m:sup>
        </m:sSup>
        <m:r>
          <m:t>π</m:t>
        </m:r>
        <m:r>
          <m:t>h</m:t>
        </m:r>
      </m:oMath>
    </w:p>
    <w:p>
      <w:pPr>
        <w:numPr>
          <w:ilvl w:val="0"/>
          <w:numId w:val="1000"/>
        </w:numPr>
        <w:pStyle w:val="Compact"/>
      </w:pPr>
      <w:r>
        <w:drawing>
          <wp:inline>
            <wp:extent cx="1868556" cy="703384"/>
            <wp:effectExtent b="0" l="0" r="0" t="0"/>
            <wp:docPr descr="An image of a right circular cylinder with a radius of 5 and height labeled h." title="" id="26" name="Picture"/>
            <a:graphic>
              <a:graphicData uri="http://schemas.openxmlformats.org/drawingml/2006/picture">
                <pic:pic>
                  <pic:nvPicPr>
                    <pic:cNvPr descr="/app/tmp/embedder-1671042032.3622077.png" id="27" name="Picture"/>
                    <pic:cNvPicPr>
                      <a:picLocks noChangeArrowheads="1" noChangeAspect="1"/>
                    </pic:cNvPicPr>
                  </pic:nvPicPr>
                  <pic:blipFill>
                    <a:blip r:embed="rId25"/>
                    <a:stretch>
                      <a:fillRect/>
                    </a:stretch>
                  </pic:blipFill>
                  <pic:spPr bwMode="auto">
                    <a:xfrm>
                      <a:off x="0" y="0"/>
                      <a:ext cx="1868556" cy="703384"/>
                    </a:xfrm>
                    <a:prstGeom prst="rect">
                      <a:avLst/>
                    </a:prstGeom>
                    <a:noFill/>
                    <a:ln w="9525">
                      <a:noFill/>
                      <a:headEnd/>
                      <a:tailEnd/>
                    </a:ln>
                  </pic:spPr>
                </pic:pic>
              </a:graphicData>
            </a:graphic>
          </wp:inline>
        </w:drawing>
      </w:r>
    </w:p>
    <w:p>
      <w:pPr>
        <w:numPr>
          <w:ilvl w:val="0"/>
          <w:numId w:val="1000"/>
        </w:numPr>
      </w:pPr>
      <w:r>
        <w:t xml:space="preserve">What does the height of this cylinder have to be? Explain how you know.</w:t>
      </w:r>
    </w:p>
    <w:p>
      <w:pPr>
        <w:numPr>
          <w:ilvl w:val="0"/>
          <w:numId w:val="1001"/>
        </w:numPr>
      </w:pPr>
      <w:r>
        <w:t xml:space="preserve">The volume of this cylinder with height 4 units is</w:t>
      </w:r>
      <w:r>
        <w:t xml:space="preserve"> </w:t>
      </w:r>
      <m:oMath>
        <m:r>
          <m:t>36</m:t>
        </m:r>
        <m:r>
          <m:t>π</m:t>
        </m:r>
      </m:oMath>
      <w:r>
        <w:t xml:space="preserve"> </w:t>
      </w:r>
      <w:r>
        <w:t xml:space="preserve">cubic units. This statement is true:</w:t>
      </w:r>
      <w:r>
        <w:t xml:space="preserve"> </w:t>
      </w:r>
      <m:oMath>
        <m:r>
          <m:t>36</m:t>
        </m:r>
        <m:r>
          <m:t>π</m:t>
        </m:r>
        <m:r>
          <m:rPr>
            <m:sty m:val="p"/>
          </m:rPr>
          <m:t>=</m:t>
        </m:r>
        <m:sSup>
          <m:e>
            <m:r>
              <m:t>r</m:t>
            </m:r>
          </m:e>
          <m:sup>
            <m:r>
              <m:t>2</m:t>
            </m:r>
          </m:sup>
        </m:sSup>
        <m:r>
          <m:t>π</m:t>
        </m:r>
        <m:r>
          <m:t>4</m:t>
        </m:r>
      </m:oMath>
    </w:p>
    <w:p>
      <w:pPr>
        <w:numPr>
          <w:ilvl w:val="0"/>
          <w:numId w:val="1000"/>
        </w:numPr>
        <w:pStyle w:val="Compact"/>
      </w:pPr>
      <w:r>
        <w:drawing>
          <wp:inline>
            <wp:extent cx="1571911" cy="1256917"/>
            <wp:effectExtent b="0" l="0" r="0" t="0"/>
            <wp:docPr descr="An image of a right circular cylinder with a height of 4 and radius labeled r." title="" id="29" name="Picture"/>
            <a:graphic>
              <a:graphicData uri="http://schemas.openxmlformats.org/drawingml/2006/picture">
                <pic:pic>
                  <pic:nvPicPr>
                    <pic:cNvPr descr="/app/tmp/embedder-1671042032.404504.png" id="30" name="Picture"/>
                    <pic:cNvPicPr>
                      <a:picLocks noChangeArrowheads="1" noChangeAspect="1"/>
                    </pic:cNvPicPr>
                  </pic:nvPicPr>
                  <pic:blipFill>
                    <a:blip r:embed="rId28"/>
                    <a:stretch>
                      <a:fillRect/>
                    </a:stretch>
                  </pic:blipFill>
                  <pic:spPr bwMode="auto">
                    <a:xfrm>
                      <a:off x="0" y="0"/>
                      <a:ext cx="1571911" cy="1256917"/>
                    </a:xfrm>
                    <a:prstGeom prst="rect">
                      <a:avLst/>
                    </a:prstGeom>
                    <a:noFill/>
                    <a:ln w="9525">
                      <a:noFill/>
                      <a:headEnd/>
                      <a:tailEnd/>
                    </a:ln>
                  </pic:spPr>
                </pic:pic>
              </a:graphicData>
            </a:graphic>
          </wp:inline>
        </w:drawing>
      </w:r>
    </w:p>
    <w:p>
      <w:pPr>
        <w:numPr>
          <w:ilvl w:val="0"/>
          <w:numId w:val="1000"/>
        </w:numPr>
      </w:pPr>
      <w:r>
        <w:t xml:space="preserve">What does the radius of this cylinder have to be? Explain how you know.</w:t>
      </w:r>
    </w:p>
    <w:bookmarkStart w:id="31" w:name="are-you-ready-for-more"/>
    <w:p>
      <w:pPr>
        <w:pStyle w:val="Heading4"/>
      </w:pPr>
      <w:r>
        <w:t xml:space="preserve">Are you ready for more?</w:t>
      </w:r>
    </w:p>
    <w:p>
      <w:pPr>
        <w:pStyle w:val="FirstParagraph"/>
      </w:pPr>
      <w:r>
        <w:t xml:space="preserve">Suppose a cylinder has a volume of </w:t>
      </w:r>
      <m:oMath>
        <m:r>
          <m:t>36</m:t>
        </m:r>
        <m:r>
          <m:t>π</m:t>
        </m:r>
      </m:oMath>
      <w:r>
        <w:t xml:space="preserve"> </w:t>
      </w:r>
      <w:r>
        <w:t xml:space="preserve">cubic inches, but it is not the same cylinder as the one you found earlier in this activity.</w:t>
      </w:r>
    </w:p>
    <w:p>
      <w:pPr>
        <w:numPr>
          <w:ilvl w:val="0"/>
          <w:numId w:val="1002"/>
        </w:numPr>
        <w:pStyle w:val="Compact"/>
      </w:pPr>
      <w:r>
        <w:t xml:space="preserve">What are some possibilities for the dimensions of the cylinder?</w:t>
      </w:r>
    </w:p>
    <w:p>
      <w:pPr>
        <w:numPr>
          <w:ilvl w:val="0"/>
          <w:numId w:val="1002"/>
        </w:numPr>
        <w:pStyle w:val="Compact"/>
      </w:pPr>
      <w:r>
        <w:t xml:space="preserve">How many different cylinders can you find that have a volume of</w:t>
      </w:r>
      <w:r>
        <w:t xml:space="preserve"> </w:t>
      </w:r>
      <m:oMath>
        <m:r>
          <m:t>36</m:t>
        </m:r>
        <m:r>
          <m:t>π</m:t>
        </m:r>
      </m:oMath>
      <w:r>
        <w:t xml:space="preserve"> </w:t>
      </w:r>
      <w:r>
        <w:t xml:space="preserve">cubic inches?</w:t>
      </w:r>
    </w:p>
    <w:bookmarkEnd w:id="31"/>
    <w:bookmarkEnd w:id="32"/>
    <w:bookmarkStart w:id="36" w:name="cylinders-with-unknown-dimensions"/>
    <w:p>
      <w:pPr>
        <w:pStyle w:val="Heading3"/>
      </w:pPr>
      <w:r>
        <w:t xml:space="preserve">14.3: Cylinders with Unknown Dimensions</w:t>
      </w:r>
    </w:p>
    <w:p>
      <w:pPr>
        <w:pStyle w:val="FirstParagraph"/>
      </w:pPr>
      <w:r>
        <w:drawing>
          <wp:inline>
            <wp:extent cx="1639191" cy="1626959"/>
            <wp:effectExtent b="0" l="0" r="0" t="0"/>
            <wp:docPr descr="A right cylinder height labeled h, radius labeled r, and diameter labeled d." title="" id="34" name="Picture"/>
            <a:graphic>
              <a:graphicData uri="http://schemas.openxmlformats.org/drawingml/2006/picture">
                <pic:pic>
                  <pic:nvPicPr>
                    <pic:cNvPr descr="/app/tmp/embedder-1671042032.4471378.png" id="35" name="Picture"/>
                    <pic:cNvPicPr>
                      <a:picLocks noChangeArrowheads="1" noChangeAspect="1"/>
                    </pic:cNvPicPr>
                  </pic:nvPicPr>
                  <pic:blipFill>
                    <a:blip r:embed="rId33"/>
                    <a:stretch>
                      <a:fillRect/>
                    </a:stretch>
                  </pic:blipFill>
                  <pic:spPr bwMode="auto">
                    <a:xfrm>
                      <a:off x="0" y="0"/>
                      <a:ext cx="1639191" cy="1626959"/>
                    </a:xfrm>
                    <a:prstGeom prst="rect">
                      <a:avLst/>
                    </a:prstGeom>
                    <a:noFill/>
                    <a:ln w="9525">
                      <a:noFill/>
                      <a:headEnd/>
                      <a:tailEnd/>
                    </a:ln>
                  </pic:spPr>
                </pic:pic>
              </a:graphicData>
            </a:graphic>
          </wp:inline>
        </w:drawing>
      </w:r>
    </w:p>
    <w:p>
      <w:pPr>
        <w:pStyle w:val="BodyText"/>
      </w:pPr>
      <w:r>
        <w:t xml:space="preserve">Each row of the table has information about a particular cylinder. Complete the table with the missing dimensions.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diameter (units)</w:t>
            </w:r>
          </w:p>
        </w:tc>
        <w:tc>
          <w:tcPr/>
          <w:p>
            <w:pPr>
              <w:pStyle w:val="Compact"/>
              <w:jc w:val="left"/>
            </w:pPr>
            <w:r>
              <w:t xml:space="preserve">radius (units)</w:t>
            </w:r>
          </w:p>
        </w:tc>
        <w:tc>
          <w:tcPr/>
          <w:p>
            <w:pPr>
              <w:pStyle w:val="Compact"/>
              <w:jc w:val="left"/>
            </w:pPr>
            <w:r>
              <w:t xml:space="preserve">area of the base (square units)</w:t>
            </w:r>
          </w:p>
        </w:tc>
        <w:tc>
          <w:tcPr/>
          <w:p>
            <w:pPr>
              <w:pStyle w:val="Compact"/>
              <w:jc w:val="left"/>
            </w:pPr>
            <w:r>
              <w:t xml:space="preserve">height (units)</w:t>
            </w:r>
          </w:p>
        </w:tc>
        <w:tc>
          <w:tcPr/>
          <w:p>
            <w:pPr>
              <w:pStyle w:val="Compact"/>
              <w:jc w:val="left"/>
            </w:pPr>
            <w:r>
              <w:t xml:space="preserve">volume (cubic units)</w:t>
            </w:r>
          </w:p>
        </w:tc>
      </w:tr>
      <w:tr>
        <w:tc>
          <w:tcPr/>
          <w:p>
            <w:pPr>
              <w:pStyle w:val="Compact"/>
            </w:pPr>
          </w:p>
        </w:tc>
        <w:tc>
          <w:tcPr/>
          <w:p>
            <w:pPr>
              <w:pStyle w:val="Compact"/>
              <w:jc w:val="left"/>
            </w:pPr>
            <w:r>
              <w:t xml:space="preserve">3</w:t>
            </w:r>
          </w:p>
        </w:tc>
        <w:tc>
          <w:tcPr/>
          <w:p>
            <w:pPr>
              <w:pStyle w:val="Compact"/>
            </w:pPr>
          </w:p>
        </w:tc>
        <w:tc>
          <w:tcPr/>
          <w:p>
            <w:pPr>
              <w:pStyle w:val="Compact"/>
              <w:jc w:val="left"/>
            </w:pPr>
            <w:r>
              <w:t xml:space="preserve">5</w:t>
            </w:r>
          </w:p>
        </w:tc>
        <w:tc>
          <w:tcPr/>
          <w:p>
            <w:pPr>
              <w:pStyle w:val="Compact"/>
            </w:pPr>
          </w:p>
        </w:tc>
      </w:tr>
      <w:tr>
        <w:tc>
          <w:tcPr/>
          <w:p>
            <w:pPr>
              <w:pStyle w:val="Compact"/>
              <w:jc w:val="left"/>
            </w:pPr>
            <w:r>
              <w:t xml:space="preserve">12</w:t>
            </w:r>
          </w:p>
        </w:tc>
        <w:tc>
          <w:tcPr/>
          <w:p>
            <w:pPr>
              <w:pStyle w:val="Compact"/>
            </w:pPr>
          </w:p>
        </w:tc>
        <w:tc>
          <w:tcPr/>
          <w:p>
            <w:pPr>
              <w:pStyle w:val="Compact"/>
            </w:pPr>
          </w:p>
        </w:tc>
        <w:tc>
          <w:tcPr/>
          <w:p>
            <w:pPr>
              <w:pStyle w:val="Compact"/>
            </w:pPr>
          </w:p>
        </w:tc>
        <w:tc>
          <w:tcPr/>
          <w:p>
            <w:pPr>
              <w:pStyle w:val="Compact"/>
              <w:jc w:val="left"/>
            </w:pPr>
            <m:oMath>
              <m:r>
                <m:t>108</m:t>
              </m:r>
              <m:r>
                <m:t>π</m:t>
              </m:r>
            </m:oMath>
          </w:p>
        </w:tc>
      </w:tr>
      <w:tr>
        <w:tc>
          <w:tcPr/>
          <w:p>
            <w:pPr>
              <w:pStyle w:val="Compact"/>
            </w:pPr>
          </w:p>
        </w:tc>
        <w:tc>
          <w:tcPr/>
          <w:p>
            <w:pPr>
              <w:pStyle w:val="Compact"/>
            </w:pPr>
          </w:p>
        </w:tc>
        <w:tc>
          <w:tcPr/>
          <w:p>
            <w:pPr>
              <w:pStyle w:val="Compact"/>
            </w:pPr>
          </w:p>
        </w:tc>
        <w:tc>
          <w:tcPr/>
          <w:p>
            <w:pPr>
              <w:pStyle w:val="Compact"/>
              <w:jc w:val="left"/>
            </w:pPr>
            <w:r>
              <w:t xml:space="preserve">11</w:t>
            </w:r>
          </w:p>
        </w:tc>
        <w:tc>
          <w:tcPr/>
          <w:p>
            <w:pPr>
              <w:pStyle w:val="Compact"/>
              <w:jc w:val="left"/>
            </w:pPr>
            <m:oMath>
              <m:r>
                <m:t>99</m:t>
              </m:r>
              <m:r>
                <m:t>π</m:t>
              </m:r>
            </m:oMath>
          </w:p>
        </w:tc>
      </w:tr>
      <w:tr>
        <w:tc>
          <w:tcPr/>
          <w:p>
            <w:pPr>
              <w:pStyle w:val="Compact"/>
              <w:jc w:val="left"/>
            </w:pPr>
            <w:r>
              <w:t xml:space="preserve">8</w:t>
            </w:r>
          </w:p>
        </w:tc>
        <w:tc>
          <w:tcPr/>
          <w:p>
            <w:pPr>
              <w:pStyle w:val="Compact"/>
            </w:pPr>
          </w:p>
        </w:tc>
        <w:tc>
          <w:tcPr/>
          <w:p>
            <w:pPr>
              <w:pStyle w:val="Compact"/>
            </w:pPr>
          </w:p>
        </w:tc>
        <w:tc>
          <w:tcPr/>
          <w:p>
            <w:pPr>
              <w:pStyle w:val="Compact"/>
            </w:pPr>
          </w:p>
        </w:tc>
        <w:tc>
          <w:tcPr/>
          <w:p>
            <w:pPr>
              <w:pStyle w:val="Compact"/>
              <w:jc w:val="left"/>
            </w:pPr>
            <m:oMath>
              <m:r>
                <m:t>16</m:t>
              </m:r>
              <m:r>
                <m:t>π</m:t>
              </m:r>
            </m:oMath>
          </w:p>
        </w:tc>
      </w:tr>
      <w:tr>
        <w:tc>
          <w:tcPr/>
          <w:p>
            <w:pPr>
              <w:pStyle w:val="Compact"/>
            </w:pPr>
          </w:p>
        </w:tc>
        <w:tc>
          <w:tcPr/>
          <w:p>
            <w:pPr>
              <w:pStyle w:val="Compact"/>
            </w:pPr>
          </w:p>
        </w:tc>
        <w:tc>
          <w:tcPr/>
          <w:p>
            <w:pPr>
              <w:pStyle w:val="Compact"/>
            </w:pPr>
          </w:p>
        </w:tc>
        <w:tc>
          <w:tcPr/>
          <w:p>
            <w:pPr>
              <w:pStyle w:val="Compact"/>
              <w:jc w:val="left"/>
            </w:pPr>
            <w:r>
              <w:t xml:space="preserve">100</w:t>
            </w:r>
          </w:p>
        </w:tc>
        <w:tc>
          <w:tcPr/>
          <w:p>
            <w:pPr>
              <w:pStyle w:val="Compact"/>
              <w:jc w:val="left"/>
            </w:pPr>
            <m:oMath>
              <m:r>
                <m:t>16</m:t>
              </m:r>
              <m:r>
                <m:t>π</m:t>
              </m:r>
            </m:oMath>
          </w:p>
        </w:tc>
      </w:tr>
      <w:tr>
        <w:tc>
          <w:tcPr/>
          <w:p>
            <w:pPr>
              <w:pStyle w:val="Compact"/>
            </w:pPr>
          </w:p>
        </w:tc>
        <w:tc>
          <w:tcPr/>
          <w:p>
            <w:pPr>
              <w:pStyle w:val="Compact"/>
              <w:jc w:val="left"/>
            </w:pPr>
            <w:r>
              <w:t xml:space="preserve">10</w:t>
            </w:r>
          </w:p>
        </w:tc>
        <w:tc>
          <w:tcPr/>
          <w:p>
            <w:pPr>
              <w:pStyle w:val="Compact"/>
            </w:pPr>
          </w:p>
        </w:tc>
        <w:tc>
          <w:tcPr/>
          <w:p>
            <w:pPr>
              <w:pStyle w:val="Compact"/>
            </w:pPr>
          </w:p>
        </w:tc>
        <w:tc>
          <w:tcPr/>
          <w:p>
            <w:pPr>
              <w:pStyle w:val="Compact"/>
              <w:jc w:val="left"/>
            </w:pPr>
            <m:oMath>
              <m:r>
                <m:t>20</m:t>
              </m:r>
              <m:r>
                <m:t>π</m:t>
              </m:r>
            </m:oMath>
          </w:p>
        </w:tc>
      </w:tr>
      <w:tr>
        <w:tc>
          <w:tcPr/>
          <w:p>
            <w:pPr>
              <w:pStyle w:val="Compact"/>
              <w:jc w:val="left"/>
            </w:pPr>
            <w:r>
              <w:t xml:space="preserve">20</w:t>
            </w:r>
          </w:p>
        </w:tc>
        <w:tc>
          <w:tcPr/>
          <w:p>
            <w:pPr>
              <w:pStyle w:val="Compact"/>
            </w:pPr>
          </w:p>
        </w:tc>
        <w:tc>
          <w:tcPr/>
          <w:p>
            <w:pPr>
              <w:pStyle w:val="Compact"/>
            </w:pPr>
          </w:p>
        </w:tc>
        <w:tc>
          <w:tcPr/>
          <w:p>
            <w:pPr>
              <w:pStyle w:val="Compact"/>
            </w:pPr>
          </w:p>
        </w:tc>
        <w:tc>
          <w:tcPr/>
          <w:p>
            <w:pPr>
              <w:pStyle w:val="Compact"/>
              <w:jc w:val="left"/>
            </w:pPr>
            <w:r>
              <w:t xml:space="preserve">314</w:t>
            </w:r>
          </w:p>
        </w:tc>
      </w:tr>
      <w:tr>
        <w:tc>
          <w:tcPr/>
          <w:p>
            <w:pPr>
              <w:pStyle w:val="Compact"/>
            </w:pPr>
          </w:p>
        </w:tc>
        <w:tc>
          <w:tcPr/>
          <w:p>
            <w:pPr>
              <w:pStyle w:val="Compact"/>
            </w:pPr>
          </w:p>
        </w:tc>
        <w:tc>
          <w:tcPr/>
          <w:p>
            <w:pPr>
              <w:pStyle w:val="Compact"/>
            </w:pPr>
          </w:p>
        </w:tc>
        <w:tc>
          <w:tcPr/>
          <w:p>
            <w:pPr>
              <w:pStyle w:val="Compact"/>
              <w:jc w:val="left"/>
            </w:pPr>
            <m:oMath>
              <m:r>
                <m:t>b</m:t>
              </m:r>
            </m:oMath>
          </w:p>
        </w:tc>
        <w:tc>
          <w:tcPr/>
          <w:p>
            <w:pPr>
              <w:pStyle w:val="Compact"/>
              <w:jc w:val="left"/>
            </w:pPr>
            <m:oMath>
              <m:r>
                <m:t>π</m:t>
              </m:r>
              <m:r>
                <m:rPr>
                  <m:sty m:val="p"/>
                </m:rPr>
                <m:t>⋅</m:t>
              </m:r>
              <m:r>
                <m:t>b</m:t>
              </m:r>
              <m:r>
                <m:rPr>
                  <m:sty m:val="p"/>
                </m:rPr>
                <m:t>⋅</m:t>
              </m:r>
              <m:sSup>
                <m:e>
                  <m:r>
                    <m:t>a</m:t>
                  </m:r>
                </m:e>
                <m:sup>
                  <m:r>
                    <m:t>2</m:t>
                  </m:r>
                </m:sup>
              </m:sSup>
            </m:oMath>
          </w:p>
        </w:tc>
      </w:tr>
    </w:tbl>
    <w:p>
      <w:pPr>
        <w:pStyle w:val="BodyText"/>
      </w:pPr>
      <w:r>
        <w:t xml:space="preserve"> </w:t>
      </w:r>
    </w:p>
    <w:bookmarkEnd w:id="36"/>
    <w:bookmarkStart w:id="40" w:name="lesson-14-summary"/>
    <w:p>
      <w:pPr>
        <w:pStyle w:val="Heading3"/>
      </w:pPr>
      <w:r>
        <w:t xml:space="preserve">Lesson 14 Summary</w:t>
      </w:r>
    </w:p>
    <w:p>
      <w:pPr>
        <w:pStyle w:val="FirstParagraph"/>
      </w:pPr>
      <w:r>
        <w:t xml:space="preserve">In an earlier lesson we learned that the volume,</w:t>
      </w:r>
      <w:r>
        <w:t xml:space="preserve"> </w:t>
      </w:r>
      <m:oMath>
        <m:r>
          <m:t>V</m:t>
        </m:r>
      </m:oMath>
      <w:r>
        <w:t xml:space="preserve">, of a cylinder with radius</w:t>
      </w:r>
      <w:r>
        <w:t xml:space="preserve"> </w:t>
      </w:r>
      <m:oMath>
        <m:r>
          <m:t>r</m:t>
        </m:r>
      </m:oMath>
      <w:r>
        <w:t xml:space="preserve"> </w:t>
      </w:r>
      <w:r>
        <w:t xml:space="preserve">and height</w:t>
      </w:r>
      <w:r>
        <w:t xml:space="preserve"> </w:t>
      </w:r>
      <m:oMath>
        <m:r>
          <m:t>h</m:t>
        </m:r>
      </m:oMath>
      <w:r>
        <w:t xml:space="preserve"> </w:t>
      </w:r>
      <w:r>
        <w:t xml:space="preserve">is</w:t>
      </w:r>
    </w:p>
    <w:p>
      <w:pPr>
        <w:pStyle w:val="BodyText"/>
      </w:pPr>
      <m:oMath>
        <m:r>
          <m:t>V</m:t>
        </m:r>
        <m:r>
          <m:rPr>
            <m:sty m:val="p"/>
          </m:rPr>
          <m:t>=</m:t>
        </m:r>
        <m:r>
          <m:t>π</m:t>
        </m:r>
        <m:sSup>
          <m:e>
            <m:r>
              <m:t>r</m:t>
            </m:r>
          </m:e>
          <m:sup>
            <m:r>
              <m:t>2</m:t>
            </m:r>
          </m:sup>
        </m:sSup>
        <m:r>
          <m:t>h</m:t>
        </m:r>
      </m:oMath>
    </w:p>
    <w:p>
      <w:pPr>
        <w:pStyle w:val="BodyText"/>
      </w:pPr>
      <w:r>
        <w:t xml:space="preserve">We say that the volume depends on the radius and height, and if we know the radius and height, we can find the volume. It is also true that if we know the volume and one dimension (either radius or height), we can find the other dimension.</w:t>
      </w:r>
    </w:p>
    <w:p>
      <w:pPr>
        <w:pStyle w:val="BodyText"/>
      </w:pPr>
      <w:r>
        <w:t xml:space="preserve">For example, imagine a cylinder that has a volume of</w:t>
      </w:r>
      <w:r>
        <w:t xml:space="preserve"> </w:t>
      </w:r>
      <m:oMath>
        <m:r>
          <m:t>500</m:t>
        </m:r>
        <m:r>
          <m:t>π</m:t>
        </m:r>
      </m:oMath>
      <w:r>
        <w:t xml:space="preserve"> </w:t>
      </w:r>
      <w:r>
        <w:t xml:space="preserve">cm</w:t>
      </w:r>
      <w:r>
        <w:rPr>
          <w:vertAlign w:val="superscript"/>
        </w:rPr>
        <w:t xml:space="preserve">3</w:t>
      </w:r>
      <w:r>
        <w:t xml:space="preserve"> </w:t>
      </w:r>
      <w:r>
        <w:t xml:space="preserve">and a radius of 5 cm, but the height is unknown. From the volume formula we know that</w:t>
      </w:r>
    </w:p>
    <w:p>
      <w:pPr>
        <w:pStyle w:val="BodyText"/>
      </w:pPr>
      <m:oMath>
        <m:r>
          <m:t>500</m:t>
        </m:r>
        <m:r>
          <m:t>π</m:t>
        </m:r>
        <m:r>
          <m:rPr>
            <m:sty m:val="p"/>
          </m:rPr>
          <m:t>=</m:t>
        </m:r>
        <m:r>
          <m:t>π</m:t>
        </m:r>
        <m:r>
          <m:rPr>
            <m:sty m:val="p"/>
          </m:rPr>
          <m:t>⋅</m:t>
        </m:r>
        <m:r>
          <m:t>25</m:t>
        </m:r>
        <m:r>
          <m:rPr>
            <m:sty m:val="p"/>
          </m:rPr>
          <m:t>⋅</m:t>
        </m:r>
        <m:r>
          <m:t>h</m:t>
        </m:r>
      </m:oMath>
    </w:p>
    <w:p>
      <w:pPr>
        <w:pStyle w:val="BodyText"/>
      </w:pPr>
      <w:r>
        <w:t xml:space="preserve">must be true. Looking at the structure of the equation, we can see that</w:t>
      </w:r>
      <w:r>
        <w:t xml:space="preserve"> </w:t>
      </w:r>
      <m:oMath>
        <m:r>
          <m:t>500</m:t>
        </m:r>
        <m:r>
          <m:rPr>
            <m:sty m:val="p"/>
          </m:rPr>
          <m:t>=</m:t>
        </m:r>
        <m:r>
          <m:t>25</m:t>
        </m:r>
        <m:r>
          <m:t>h</m:t>
        </m:r>
      </m:oMath>
      <w:r>
        <w:t xml:space="preserve">. That means that the height has to be 20 cm, since</w:t>
      </w:r>
      <w:r>
        <w:t xml:space="preserve"> </w:t>
      </w:r>
      <m:oMath>
        <m:r>
          <m:t>500</m:t>
        </m:r>
        <m:r>
          <m:rPr>
            <m:sty m:val="p"/>
          </m:rPr>
          <m:t>÷</m:t>
        </m:r>
        <m:r>
          <m:t>25</m:t>
        </m:r>
        <m:r>
          <m:rPr>
            <m:sty m:val="p"/>
          </m:rPr>
          <m:t>=</m:t>
        </m:r>
        <m:r>
          <m:t>20</m:t>
        </m:r>
      </m:oMath>
      <w:r>
        <w:t xml:space="preserve">.</w:t>
      </w:r>
    </w:p>
    <w:p>
      <w:pPr>
        <w:pStyle w:val="BodyText"/>
      </w:pPr>
      <w:r>
        <w:t xml:space="preserve">Now imagine another cylinder that also has a volume of</w:t>
      </w:r>
      <w:r>
        <w:t xml:space="preserve"> </w:t>
      </w:r>
      <m:oMath>
        <m:r>
          <m:t>500</m:t>
        </m:r>
        <m:r>
          <m:t>π</m:t>
        </m:r>
      </m:oMath>
      <w:r>
        <w:t xml:space="preserve"> </w:t>
      </w:r>
      <w:r>
        <w:t xml:space="preserve">cm</w:t>
      </w:r>
      <w:r>
        <w:rPr>
          <w:vertAlign w:val="superscript"/>
        </w:rPr>
        <w:t xml:space="preserve">3</w:t>
      </w:r>
      <w:r>
        <w:t xml:space="preserve"> </w:t>
      </w:r>
      <w:r>
        <w:t xml:space="preserve">with an unknown radius and a height of 5 cm. Then we know that</w:t>
      </w:r>
    </w:p>
    <w:p>
      <w:pPr>
        <w:pStyle w:val="BodyText"/>
      </w:pPr>
      <m:oMath>
        <m:r>
          <m:t>500</m:t>
        </m:r>
        <m:r>
          <m:t>π</m:t>
        </m:r>
        <m:r>
          <m:rPr>
            <m:sty m:val="p"/>
          </m:rPr>
          <m:t>=</m:t>
        </m:r>
        <m:r>
          <m:t>π</m:t>
        </m:r>
        <m:r>
          <m:rPr>
            <m:sty m:val="p"/>
          </m:rPr>
          <m:t>⋅</m:t>
        </m:r>
        <m:sSup>
          <m:e>
            <m:r>
              <m:t>r</m:t>
            </m:r>
          </m:e>
          <m:sup>
            <m:r>
              <m:t>2</m:t>
            </m:r>
          </m:sup>
        </m:sSup>
        <m:r>
          <m:rPr>
            <m:sty m:val="p"/>
          </m:rPr>
          <m:t>⋅</m:t>
        </m:r>
        <m:r>
          <m:t>5</m:t>
        </m:r>
      </m:oMath>
    </w:p>
    <w:p>
      <w:pPr>
        <w:pStyle w:val="BodyText"/>
      </w:pPr>
      <w:r>
        <w:t xml:space="preserve">must be true. Looking at the structure of this equation, we can see that</w:t>
      </w:r>
      <w:r>
        <w:t xml:space="preserve"> </w:t>
      </w:r>
      <m:oMath>
        <m:sSup>
          <m:e>
            <m:r>
              <m:t>r</m:t>
            </m:r>
          </m:e>
          <m:sup>
            <m:r>
              <m:t>2</m:t>
            </m:r>
          </m:sup>
        </m:sSup>
        <m:r>
          <m:rPr>
            <m:sty m:val="p"/>
          </m:rPr>
          <m:t>=</m:t>
        </m:r>
        <m:r>
          <m:t>100</m:t>
        </m:r>
      </m:oMath>
      <w:r>
        <w:t xml:space="preserve">. So the radius must be 10 cm.</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2022-12-14T18:20:33Z</dcterms:created>
  <dcterms:modified xsi:type="dcterms:W3CDTF">2022-12-14T18:20:33Z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kiuEziALakF6AHizMYcCKQXO1G/UqbwDkE7AbXLtlsK2L8GXTIOSHL/k261g4y5BPCat6cAj4RgVxCUdBuKVnw==</vt:lpwstr>
  </property>
</Properties>
</file>