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5-more-dilations"/>
    <w:p>
      <w:pPr>
        <w:pStyle w:val="Heading2"/>
      </w:pPr>
      <w:r>
        <w:t xml:space="preserve">Unit 2 Lesson 5: More Dilations</w:t>
      </w:r>
    </w:p>
    <w:bookmarkEnd w:id="20"/>
    <w:bookmarkStart w:id="25" w:name="many-dilations-of-a-triangle-warm-up"/>
    <w:p>
      <w:pPr>
        <w:pStyle w:val="Heading3"/>
      </w:pPr>
      <w:r>
        <w:t xml:space="preserve">1 Many Dilations of a Triangle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All of the triangles are dilations of Triangle D. The dilations use the same center</w:t>
      </w:r>
      <w:r>
        <w:t xml:space="preserve"> </w:t>
      </w:r>
      <m:oMath>
        <m:r>
          <m:t>P</m:t>
        </m:r>
      </m:oMath>
      <w:r>
        <w:t xml:space="preserve">, but different scale factors. What do Triangles A, B, and C have in common? What do Triangles E, F, and G have in common? What does this tell us about the different scale factors used?</w:t>
      </w:r>
    </w:p>
    <w:p>
      <w:pPr>
        <w:pStyle w:val="BodyText"/>
      </w:pPr>
      <w:r>
        <w:drawing>
          <wp:inline>
            <wp:extent cx="5943600" cy="2498691"/>
            <wp:effectExtent b="0" l="0" r="0" t="0"/>
            <wp:docPr descr="A triangle D, six images after dilation, point P and three dashed projection rays." title="" id="22" name="Picture"/>
            <a:graphic>
              <a:graphicData uri="http://schemas.openxmlformats.org/drawingml/2006/picture">
                <pic:pic>
                  <pic:nvPicPr>
                    <pic:cNvPr descr="/app/tmp/embedder-1671034781.478550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9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0" w:name="info-gap-dilations"/>
    <w:p>
      <w:pPr>
        <w:pStyle w:val="Heading3"/>
      </w:pPr>
      <w:r>
        <w:t xml:space="preserve">2 Info Gap: Dilations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either a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or a</w:t>
      </w:r>
      <w:r>
        <w:t xml:space="preserve"> </w:t>
      </w:r>
      <w:r>
        <w:rPr>
          <w:iCs/>
          <w:i/>
        </w:rPr>
        <w:t xml:space="preserve">data card</w:t>
      </w:r>
      <w:r>
        <w:t xml:space="preserve">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1"/>
        </w:numPr>
      </w:pPr>
      <w:r>
        <w:t xml:space="preserve">Silently read your card and think about what information you need to be able to answer the question.</w:t>
      </w:r>
    </w:p>
    <w:p>
      <w:pPr>
        <w:numPr>
          <w:ilvl w:val="0"/>
          <w:numId w:val="1001"/>
        </w:numPr>
      </w:pPr>
      <w:r>
        <w:t xml:space="preserve">Ask your partner for the specific information that you need.</w:t>
      </w:r>
    </w:p>
    <w:p>
      <w:pPr>
        <w:numPr>
          <w:ilvl w:val="0"/>
          <w:numId w:val="1001"/>
        </w:numPr>
      </w:pPr>
      <w:r>
        <w:t xml:space="preserve">Explain how you are using the information to solve the problem.</w:t>
      </w:r>
    </w:p>
    <w:p>
      <w:pPr>
        <w:numPr>
          <w:ilvl w:val="0"/>
          <w:numId w:val="1000"/>
        </w:numPr>
      </w:pPr>
      <w:r>
        <w:t xml:space="preserve">Continue to ask questions until you have enough information to solve the problem.</w:t>
      </w:r>
    </w:p>
    <w:p>
      <w:pPr>
        <w:numPr>
          <w:ilvl w:val="0"/>
          <w:numId w:val="1001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1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2"/>
        </w:numPr>
      </w:pPr>
      <w:r>
        <w:t xml:space="preserve">Silently read your card.</w:t>
      </w:r>
    </w:p>
    <w:p>
      <w:pPr>
        <w:numPr>
          <w:ilvl w:val="0"/>
          <w:numId w:val="1002"/>
        </w:numPr>
      </w:pPr>
      <w:r>
        <w:t xml:space="preserve">Ask your partner</w:t>
      </w:r>
      <w:r>
        <w:t xml:space="preserve"> </w:t>
      </w:r>
      <w:r>
        <w:rPr>
          <w:iCs/>
          <w:i/>
        </w:rPr>
        <w:t xml:space="preserve">“What specific information do you need?”</w:t>
      </w:r>
      <w:r>
        <w:t xml:space="preserve"> </w:t>
      </w:r>
      <w:r>
        <w:t xml:space="preserve">and wait for them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</w:p>
    <w:p>
      <w:pPr>
        <w:numPr>
          <w:ilvl w:val="0"/>
          <w:numId w:val="1000"/>
        </w:numPr>
      </w:pPr>
      <w:r>
        <w:t xml:space="preserve">If your partner asks for information that is not on the card, do not do the calculations for them. Tell them you don’t have that information.</w:t>
      </w:r>
    </w:p>
    <w:p>
      <w:pPr>
        <w:numPr>
          <w:ilvl w:val="0"/>
          <w:numId w:val="1002"/>
        </w:numPr>
      </w:pPr>
      <w:r>
        <w:t xml:space="preserve">Before sharing the information, ask “</w:t>
      </w:r>
      <w:r>
        <w:rPr>
          <w:iCs/>
          <w:i/>
        </w:rPr>
        <w:t xml:space="preserve">Why do you need that information?</w:t>
      </w:r>
      <w:r>
        <w:t xml:space="preserve">” Listen to your partner’s reasoning and ask clarifying questions.</w:t>
      </w:r>
    </w:p>
    <w:p>
      <w:pPr>
        <w:numPr>
          <w:ilvl w:val="0"/>
          <w:numId w:val="1002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 and solve the problem independently.</w:t>
      </w:r>
    </w:p>
    <w:p>
      <w:pPr>
        <w:numPr>
          <w:ilvl w:val="0"/>
          <w:numId w:val="1002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Pause here so your teacher can review your work. Ask your teacher for a new set of cards and repeat the activity, trading roles with your partner.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9"/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2022-12-14T16:19:42Z</dcterms:created>
  <dcterms:modified xsi:type="dcterms:W3CDTF">2022-12-14T16:19:42Z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/r5zQwPZ2m9rjSVx6ORfehtHQbVx1L8E0BahbYUD15baujYab1EiMq5phm+5gHMSIq84M2Ve4h9VnEQd8QzUyw==</vt:lpwstr>
  </property>
</Properties>
</file>