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5-more-dilations"/>
    <w:p>
      <w:pPr>
        <w:pStyle w:val="Heading2"/>
      </w:pPr>
      <w:r>
        <w:t xml:space="preserve">Unit 2 Lesson 5: More Dilations</w:t>
      </w:r>
    </w:p>
    <w:bookmarkEnd w:id="20"/>
    <w:bookmarkStart w:id="25" w:name="many-dilations-of-a-triangle-warm-up"/>
    <w:p>
      <w:pPr>
        <w:pStyle w:val="Heading3"/>
      </w:pPr>
      <w:r>
        <w:t xml:space="preserve">1 Many Dilations of a Triangle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All of the triangles are dilations of Triangle D. The dilations use the same center</w:t>
      </w:r>
      <w:r>
        <w:t xml:space="preserve"> </w:t>
      </w:r>
      <m:oMath>
        <m:r>
          <m:t>P</m:t>
        </m:r>
      </m:oMath>
      <w:r>
        <w:t xml:space="preserve">, but different scale factors. What do Triangles A, B, and C have in common? What do Triangles E, F, and G have in common? What does this tell us about the different scale factors used?</w:t>
      </w:r>
    </w:p>
    <w:p>
      <w:pPr>
        <w:pStyle w:val="BodyText"/>
      </w:pPr>
      <w:r>
        <w:drawing>
          <wp:inline>
            <wp:extent cx="5943600" cy="2498691"/>
            <wp:effectExtent b="0" l="0" r="0" t="0"/>
            <wp:docPr descr="A triangle D, six images after dilation, point P and three dashed projection rays." title="" id="22" name="Picture"/>
            <a:graphic>
              <a:graphicData uri="http://schemas.openxmlformats.org/drawingml/2006/picture">
                <pic:pic>
                  <pic:nvPicPr>
                    <pic:cNvPr descr="/app/tmp/embedder-1671034781.47855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info-gap-dilations"/>
    <w:p>
      <w:pPr>
        <w:pStyle w:val="Heading3"/>
      </w:pPr>
      <w:r>
        <w:t xml:space="preserve">2 Info Gap: Dilations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2022-12-14T16:19:42Z</dcterms:created>
  <dcterms:modified xsi:type="dcterms:W3CDTF">2022-12-14T16:19:42Z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/r5zQwPZ2m9rjSVx6ORfehtHQbVx1L8E0BahbYUD15baujYab1EiMq5phm+5gHMSIq84M2Ve4h9VnEQd8QzUyw==</vt:lpwstr>
  </property>
</Properties>
</file>