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47.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3-use-bar-graphs-to-compare"/>
    <w:p>
      <w:pPr>
        <w:pStyle w:val="Heading1"/>
      </w:pPr>
      <w:r>
        <w:t xml:space="preserve">Lesson 13: Use Bar Graphs to Compare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problems with an unknown difference within 20.</w:t>
      </w:r>
    </w:p>
    <w:p>
      <w:pPr>
        <w:numPr>
          <w:ilvl w:val="0"/>
          <w:numId w:val="1001"/>
        </w:numPr>
        <w:pStyle w:val="Compact"/>
      </w:pPr>
      <w:r>
        <w:t xml:space="preserve">Write equations to represent Compare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bar graphs to solve Compare problems.</w:t>
      </w:r>
    </w:p>
    <w:bookmarkEnd w:id="25"/>
    <w:bookmarkStart w:id="26" w:name="lesson-purpose"/>
    <w:p>
      <w:pPr>
        <w:pStyle w:val="Heading3"/>
      </w:pPr>
      <w:r>
        <w:t xml:space="preserve">Lesson Purpose</w:t>
      </w:r>
    </w:p>
    <w:p>
      <w:pPr>
        <w:pStyle w:val="FirstParagraph"/>
      </w:pPr>
      <w:r>
        <w:t xml:space="preserve">The purpose of this lesson is for students to make sense of and solve Compare problems using the structure of a bar graph and equations.</w:t>
      </w:r>
    </w:p>
    <w:p>
      <w:pPr>
        <w:pStyle w:val="BodyText"/>
      </w:pPr>
      <w:r>
        <w:t xml:space="preserve">In grade 1, students use the relationship between addition and subtraction to solve and represent Compare problems. They create diagrams and write equations to represent how they think about the quantities within the Compare problems. In this lesson, students interpret bar graphs and use their visual structure to compare quantities. They write equations to represent comparisons and connect these equations to the structure of the bar graph (MP2). In upcoming lessons, students will use bar graphs to make sense of tape diagrams that represent Compare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41" w:name="teacher-reflection-question"/>
    <w:p>
      <w:pPr>
        <w:pStyle w:val="Heading3"/>
      </w:pPr>
      <w:r>
        <w:t xml:space="preserve">Teacher Reflection Question</w:t>
      </w:r>
    </w:p>
    <w:p>
      <w:pPr>
        <w:pStyle w:val="FirstParagraph"/>
      </w:pPr>
      <w:r>
        <w:t xml:space="preserve">In future lessons, students will make sense of tape diagrams to represent Compare problems.</w:t>
      </w:r>
    </w:p>
    <w:p>
      <w:pPr>
        <w:pStyle w:val="BodyText"/>
      </w:pPr>
      <w:r>
        <w:drawing>
          <wp:inline>
            <wp:extent cx="2971800" cy="1554492"/>
            <wp:effectExtent b="0" l="0" r="0" t="0"/>
            <wp:docPr descr="Diagram." title="" id="39" name="Picture"/>
            <a:graphic>
              <a:graphicData uri="http://schemas.openxmlformats.org/drawingml/2006/picture">
                <pic:pic>
                  <pic:nvPicPr>
                    <pic:cNvPr descr="/app/tmp/embedder-1671011495.0236557.png" id="40" name="Picture"/>
                    <pic:cNvPicPr>
                      <a:picLocks noChangeArrowheads="1" noChangeAspect="1"/>
                    </pic:cNvPicPr>
                  </pic:nvPicPr>
                  <pic:blipFill>
                    <a:blip r:embed="rId38"/>
                    <a:stretch>
                      <a:fillRect/>
                    </a:stretch>
                  </pic:blipFill>
                  <pic:spPr bwMode="auto">
                    <a:xfrm>
                      <a:off x="0" y="0"/>
                      <a:ext cx="2971800" cy="1554492"/>
                    </a:xfrm>
                    <a:prstGeom prst="rect">
                      <a:avLst/>
                    </a:prstGeom>
                    <a:noFill/>
                    <a:ln w="9525">
                      <a:noFill/>
                      <a:headEnd/>
                      <a:tailEnd/>
                    </a:ln>
                  </pic:spPr>
                </pic:pic>
              </a:graphicData>
            </a:graphic>
          </wp:inline>
        </w:drawing>
      </w:r>
    </w:p>
    <w:p>
      <w:pPr>
        <w:pStyle w:val="BodyText"/>
      </w:pPr>
      <w:r>
        <w:t xml:space="preserve">How does the work with the bar graphs today help build students’ understanding of this more abstract diagram?</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Second Grade Absences</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46"/>
    <w:bookmarkStart w:id="50" w:name="student-facing-task-statement"/>
    <w:p>
      <w:pPr>
        <w:pStyle w:val="Heading3"/>
      </w:pPr>
      <w:r>
        <w:t xml:space="preserve">Student-facing Task Statement</w:t>
      </w:r>
    </w:p>
    <w:p>
      <w:pPr>
        <w:pStyle w:val="FirstParagraph"/>
      </w:pPr>
      <w:r>
        <w:t xml:space="preserve">The school collected attendance data to see how many second graders were absent each month from September to December. The data is shown in this bar graph.</w:t>
      </w:r>
    </w:p>
    <w:p>
      <w:pPr>
        <w:pStyle w:val="BodyText"/>
      </w:pPr>
      <w:r>
        <w:drawing>
          <wp:inline>
            <wp:extent cx="4939004" cy="3095866"/>
            <wp:effectExtent b="0" l="0" r="0" t="0"/>
            <wp:docPr descr="Horizontal bar graph. Second Grade Absences. Horizontal axis from 0 to 18 by ones. Vertical axis labeled December, November, October, September. Length of bar: December, 16. November, 17. October, 8. September, 5." title="" id="48" name="Picture"/>
            <a:graphic>
              <a:graphicData uri="http://schemas.openxmlformats.org/drawingml/2006/picture">
                <pic:pic>
                  <pic:nvPicPr>
                    <pic:cNvPr descr="/app/tmp/embedder-1671011495.0947955.png" id="49" name="Picture"/>
                    <pic:cNvPicPr>
                      <a:picLocks noChangeArrowheads="1" noChangeAspect="1"/>
                    </pic:cNvPicPr>
                  </pic:nvPicPr>
                  <pic:blipFill>
                    <a:blip r:embed="rId47"/>
                    <a:stretch>
                      <a:fillRect/>
                    </a:stretch>
                  </pic:blipFill>
                  <pic:spPr bwMode="auto">
                    <a:xfrm>
                      <a:off x="0" y="0"/>
                      <a:ext cx="4939004" cy="3095866"/>
                    </a:xfrm>
                    <a:prstGeom prst="rect">
                      <a:avLst/>
                    </a:prstGeom>
                    <a:noFill/>
                    <a:ln w="9525">
                      <a:noFill/>
                      <a:headEnd/>
                      <a:tailEnd/>
                    </a:ln>
                  </pic:spPr>
                </pic:pic>
              </a:graphicData>
            </a:graphic>
          </wp:inline>
        </w:drawing>
      </w:r>
    </w:p>
    <w:p>
      <w:pPr>
        <w:numPr>
          <w:ilvl w:val="0"/>
          <w:numId w:val="1005"/>
        </w:numPr>
      </w:pPr>
      <w:r>
        <w:t xml:space="preserve">How many fewer students were absent in October than in November? Show your thinking using drawings, numbers, or words.</w:t>
      </w:r>
    </w:p>
    <w:p>
      <w:pPr>
        <w:numPr>
          <w:ilvl w:val="0"/>
          <w:numId w:val="1005"/>
        </w:numPr>
        <w:pStyle w:val="Compact"/>
      </w:pPr>
      <w:r>
        <w:t xml:space="preserve">Write an equation to show how you found the difference. Can you write another equation that shows how to find the difference?</w:t>
      </w:r>
    </w:p>
    <w:bookmarkEnd w:id="50"/>
    <w:bookmarkStart w:id="51" w:name="student-responses"/>
    <w:p>
      <w:pPr>
        <w:pStyle w:val="Heading3"/>
      </w:pPr>
      <w:r>
        <w:t xml:space="preserve">Student Responses</w:t>
      </w:r>
    </w:p>
    <w:p>
      <w:pPr>
        <w:numPr>
          <w:ilvl w:val="0"/>
          <w:numId w:val="1006"/>
        </w:numPr>
        <w:pStyle w:val="Compact"/>
      </w:pPr>
      <w:r>
        <w:t xml:space="preserve">9 fewer students were absent in October than November. Sample responses:</w:t>
      </w:r>
    </w:p>
    <w:p>
      <w:pPr>
        <w:numPr>
          <w:ilvl w:val="1"/>
          <w:numId w:val="1007"/>
        </w:numPr>
        <w:pStyle w:val="Compact"/>
      </w:pPr>
      <w:r>
        <w:t xml:space="preserve">First break apart 8 into 7 and 1. Then subtract</w:t>
      </w:r>
      <w:r>
        <w:t xml:space="preserve"> </w:t>
      </w:r>
      <m:oMath>
        <m:r>
          <m:t>17</m:t>
        </m:r>
        <m:r>
          <m:rPr>
            <m:sty m:val="p"/>
          </m:rPr>
          <m:t>−</m:t>
        </m:r>
        <m:r>
          <m:t>7</m:t>
        </m:r>
        <m:r>
          <m:rPr>
            <m:sty m:val="p"/>
          </m:rPr>
          <m:t>=</m:t>
        </m:r>
        <m:r>
          <m:t>10</m:t>
        </m:r>
      </m:oMath>
      <w:r>
        <w:t xml:space="preserve"> </w:t>
      </w:r>
      <w:r>
        <w:t xml:space="preserve">and</w:t>
      </w:r>
      <w:r>
        <w:t xml:space="preserve"> </w:t>
      </w:r>
      <m:oMath>
        <m:r>
          <m:t>10</m:t>
        </m:r>
        <m:r>
          <m:rPr>
            <m:sty m:val="p"/>
          </m:rPr>
          <m:t>−</m:t>
        </m:r>
        <m:r>
          <m:t>1</m:t>
        </m:r>
        <m:r>
          <m:rPr>
            <m:sty m:val="p"/>
          </m:rPr>
          <m:t>=</m:t>
        </m:r>
        <m:r>
          <m:t>9</m:t>
        </m:r>
      </m:oMath>
      <w:r>
        <w:t xml:space="preserve">.</w:t>
      </w:r>
    </w:p>
    <w:p>
      <w:pPr>
        <w:numPr>
          <w:ilvl w:val="1"/>
          <w:numId w:val="1007"/>
        </w:numPr>
        <w:pStyle w:val="Compact"/>
      </w:pPr>
      <w:r>
        <w:t xml:space="preserve">Student shows counting on from 8 to 17 and labeling 9 fewer students.</w:t>
      </w:r>
    </w:p>
    <w:p>
      <w:pPr>
        <w:numPr>
          <w:ilvl w:val="0"/>
          <w:numId w:val="1006"/>
        </w:numPr>
        <w:pStyle w:val="Compact"/>
      </w:pPr>
      <w:r>
        <w:t xml:space="preserve">Sample responses:</w:t>
      </w:r>
    </w:p>
    <w:p>
      <w:pPr>
        <w:numPr>
          <w:ilvl w:val="1"/>
          <w:numId w:val="1008"/>
        </w:numPr>
        <w:pStyle w:val="Compact"/>
      </w:pPr>
      <m:oMath>
        <m:r>
          <m:t>17</m:t>
        </m:r>
        <m:r>
          <m:rPr>
            <m:sty m:val="p"/>
          </m:rPr>
          <m:t>−</m:t>
        </m:r>
        <m:r>
          <m:t>8</m:t>
        </m:r>
        <m:r>
          <m:rPr>
            <m:sty m:val="p"/>
          </m:rPr>
          <m:t>=</m:t>
        </m:r>
        <m:r>
          <m:t>9</m:t>
        </m:r>
      </m:oMath>
    </w:p>
    <w:p>
      <w:pPr>
        <w:numPr>
          <w:ilvl w:val="1"/>
          <w:numId w:val="1008"/>
        </w:numPr>
        <w:pStyle w:val="Compact"/>
      </w:pPr>
      <m:oMath>
        <m:r>
          <m:t>8</m:t>
        </m:r>
        <m:r>
          <m:rPr>
            <m:sty m:val="p"/>
          </m:rPr>
          <m:t>+</m:t>
        </m:r>
        <m:r>
          <m:t>9</m:t>
        </m:r>
        <m:r>
          <m:rPr>
            <m:sty m:val="p"/>
          </m:rPr>
          <m:t>=</m:t>
        </m:r>
        <m:r>
          <m:t>17</m:t>
        </m:r>
      </m:oMath>
    </w:p>
    <w:p>
      <w:pPr>
        <w:numPr>
          <w:ilvl w:val="1"/>
          <w:numId w:val="1008"/>
        </w:numPr>
        <w:pStyle w:val="Compact"/>
      </w:pPr>
      <m:oMath>
        <m:r>
          <m:t>8</m:t>
        </m:r>
        <m:r>
          <m:rPr>
            <m:sty m:val="p"/>
          </m:rPr>
          <m:t>+</m:t>
        </m:r>
        <m:r>
          <m:rPr>
            <m:sty m:val="p"/>
          </m:rPr>
          <m:t>?</m:t>
        </m:r>
        <m:r>
          <m:rPr>
            <m:sty m:val="p"/>
          </m:rPr>
          <m:t>=</m:t>
        </m:r>
        <m:r>
          <m:t>17</m:t>
        </m:r>
      </m:oMath>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2022-12-14T09:51:35Z</dcterms:created>
  <dcterms:modified xsi:type="dcterms:W3CDTF">2022-12-14T09:51:35Z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fECOATbHtQlQMu9reMnapQT84Bm2jQiu0vCZcYJhukBYRMtYWk9NVJXWTHUprfbNPRSZn6IHVbVXenwB9m65HQ==</vt:lpwstr>
  </property>
</Properties>
</file>