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0-fracciones-equivalentes"/>
    <w:p>
      <w:pPr>
        <w:pStyle w:val="Heading2"/>
      </w:pPr>
      <w:r>
        <w:t xml:space="preserve">Unit 5 Lesson 10: Fracciones equivalentes</w:t>
      </w:r>
    </w:p>
    <w:bookmarkEnd w:id="20"/>
    <w:bookmarkStart w:id="22" w:name="wu-conteo-grupal-medios-warm-up"/>
    <w:p>
      <w:pPr>
        <w:pStyle w:val="Heading3"/>
      </w:pPr>
      <w:r>
        <w:t xml:space="preserve">WU Conteo grupal: Medios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42" w:name="equivalente-a-frac12"/>
    <w:p>
      <w:pPr>
        <w:pStyle w:val="Heading3"/>
      </w:pPr>
      <w:r>
        <w:t xml:space="preserve">1 Equivalente a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¿En cuáles figuras la sección sombreada es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de la figura? Prepárate para explicar tu razonamiento.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485900" cy="1485900"/>
            <wp:effectExtent b="0" l="0" r="0" t="0"/>
            <wp:docPr descr="Diagram. Square partitioned into 4 equal parts, 2 of them shaded." title="" id="24" name="Picture"/>
            <a:graphic>
              <a:graphicData uri="http://schemas.openxmlformats.org/drawingml/2006/picture">
                <pic:pic>
                  <pic:nvPicPr>
                    <pic:cNvPr descr="/app/tmp/embedder-1671062518.10940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1485900"/>
            <wp:effectExtent b="0" l="0" r="0" t="0"/>
            <wp:docPr descr="Diagram. Square partitioned into 4 equal parts, 3 parts shaded." title="" id="27" name="Picture"/>
            <a:graphic>
              <a:graphicData uri="http://schemas.openxmlformats.org/drawingml/2006/picture">
                <pic:pic>
                  <pic:nvPicPr>
                    <pic:cNvPr descr="/app/tmp/embedder-1671062518.180885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485900" cy="1485900"/>
            <wp:effectExtent b="0" l="0" r="0" t="0"/>
            <wp:docPr descr="Diagram. Square partitioned into 2 equal parts, 1 part shaded." title="" id="30" name="Picture"/>
            <a:graphic>
              <a:graphicData uri="http://schemas.openxmlformats.org/drawingml/2006/picture">
                <pic:pic>
                  <pic:nvPicPr>
                    <pic:cNvPr descr="/app/tmp/embedder-1671062518.228309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485900" cy="1485900"/>
            <wp:effectExtent b="0" l="0" r="0" t="0"/>
            <wp:docPr descr="Diagram. Square partitioned into 4 parts, 2 shaded." title="" id="33" name="Picture"/>
            <a:graphic>
              <a:graphicData uri="http://schemas.openxmlformats.org/drawingml/2006/picture">
                <pic:pic>
                  <pic:nvPicPr>
                    <pic:cNvPr descr="/app/tmp/embedder-1671062518.28503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</w:t>
      </w:r>
      <w:r>
        <w:drawing>
          <wp:inline>
            <wp:extent cx="1485900" cy="1485900"/>
            <wp:effectExtent b="0" l="0" r="0" t="0"/>
            <wp:docPr descr="Diagram. Square partitioned into 2 equal parts, 1 part shaded." title="" id="36" name="Picture"/>
            <a:graphic>
              <a:graphicData uri="http://schemas.openxmlformats.org/drawingml/2006/picture">
                <pic:pic>
                  <pic:nvPicPr>
                    <pic:cNvPr descr="/app/tmp/embedder-1671062518.33810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F</w:t>
      </w:r>
      <w:r>
        <w:drawing>
          <wp:inline>
            <wp:extent cx="1485900" cy="1485900"/>
            <wp:effectExtent b="0" l="0" r="0" t="0"/>
            <wp:docPr descr="Diagram. Square partitioned into 2 parts, 1 part shaded." title="" id="39" name="Picture"/>
            <a:graphic>
              <a:graphicData uri="http://schemas.openxmlformats.org/drawingml/2006/picture">
                <pic:pic>
                  <pic:nvPicPr>
                    <pic:cNvPr descr="/app/tmp/embedder-1671062518.38854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¿Cómo puede haber más de una manera de colorear una figura para mostrar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pStyle w:val="FirstParagraph"/>
      </w:pPr>
      <w:r>
        <w:t xml:space="preserve">​​​</w:t>
      </w:r>
    </w:p>
    <w:bookmarkEnd w:id="41"/>
    <w:bookmarkEnd w:id="42"/>
    <w:bookmarkStart w:id="47" w:name="encontremos-fracciones-equivalentes"/>
    <w:p>
      <w:pPr>
        <w:pStyle w:val="Heading3"/>
      </w:pPr>
      <w:r>
        <w:t xml:space="preserve">2 Encontremos fracciones equivalentes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las tiras de fracciones que usaste en una lección anterior para encontrar tantas fracciones como puedas que sean equivalentes a: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FirstParagraph"/>
      </w:pPr>
      <w:r>
        <w:t xml:space="preserve">Prepárate para mostrar cómo sabes que las fracciones son equivalentes.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2022-12-15T00:01:59Z</dcterms:created>
  <dcterms:modified xsi:type="dcterms:W3CDTF">2022-12-15T00:01:59Z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pV2UGLAQoTg54CZSxfMB2s3jGNopjcgvEJGlLiNEqFyBWdFB3JhZZfwEhUyUly2y9AthXD0HlTSVG0BeV0urAQ==</vt:lpwstr>
  </property>
</Properties>
</file>