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4-día-2-de-centros"/>
    <w:p>
      <w:pPr>
        <w:pStyle w:val="Heading2"/>
      </w:pPr>
      <w:r>
        <w:t xml:space="preserve">Unit 3 Lesson 14: Día 2 de centros</w:t>
      </w:r>
    </w:p>
    <w:bookmarkEnd w:id="20"/>
    <w:bookmarkStart w:id="22" w:name="Xf7be8743ebd94e847b52d40239d3eb9e611cc77"/>
    <w:p>
      <w:pPr>
        <w:pStyle w:val="Heading3"/>
      </w:pPr>
      <w:r>
        <w:t xml:space="preserve">WU Verdadero o falso: Expresiones en ambos lados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 </w:t>
      </w:r>
      <w:r>
        <w:br/>
      </w:r>
      <w:r>
        <w:t xml:space="preserve">Prepárate para explicar tu razonamiento.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bookmarkEnd w:id="21"/>
    <w:bookmarkEnd w:id="22"/>
    <w:bookmarkStart w:id="24" w:name="conozcamos-acertijos-numéricos-hasta-20"/>
    <w:p>
      <w:pPr>
        <w:pStyle w:val="Heading3"/>
      </w:pPr>
      <w:r>
        <w:t xml:space="preserve">1 Conozcamos “Acertijos numéricos: Hasta 20”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58891.589227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9" name="Picture"/>
            <a:graphic>
              <a:graphicData uri="http://schemas.openxmlformats.org/drawingml/2006/picture">
                <pic:pic>
                  <pic:nvPicPr>
                    <pic:cNvPr descr="/app/tmp/embedder-1671058891.64728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2" name="Picture"/>
            <a:graphic>
              <a:graphicData uri="http://schemas.openxmlformats.org/drawingml/2006/picture">
                <pic:pic>
                  <pic:nvPicPr>
                    <pic:cNvPr descr="/app/tmp/embedder-1671058891.666643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2022-12-14T23:01:32Z</dcterms:created>
  <dcterms:modified xsi:type="dcterms:W3CDTF">2022-12-14T23:01:32Z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FtMxlRTtpbA5HU4BQT7dFnoldx/bGHGZVD2fJ7tVmjIy13TMeGVd7fz57R8QWvF+Q80Omc+SLILRt3pXz1qZbw==</vt:lpwstr>
  </property>
</Properties>
</file>