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c1d146cb4d82ee5600993bad01ef1012bca31"/>
    <w:p>
      <w:pPr>
        <w:pStyle w:val="Heading2"/>
      </w:pPr>
      <w:r>
        <w:t xml:space="preserve">Lección 12: Restémosle a un número del 11 al 19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y sumemos hasta 20.</w:t>
      </w:r>
    </w:p>
    <w:bookmarkStart w:id="24" w:name="la-colección-de-noah"/>
    <w:p>
      <w:pPr>
        <w:pStyle w:val="Heading3"/>
      </w:pPr>
      <w:r>
        <w:t xml:space="preserve">12.1: La colección de Noah</w:t>
      </w:r>
    </w:p>
    <w:p>
      <w:pPr>
        <w:pStyle w:val="FirstParagraph"/>
      </w:pPr>
      <w:r>
        <w:t xml:space="preserve">A Noah le gusta coleccionar fichas de juego.</w:t>
      </w:r>
      <w:r>
        <w:br/>
      </w:r>
      <w:r>
        <w:t xml:space="preserve">En su recipiente, él tiene 19 fichas organizadas de esta manera. </w:t>
      </w:r>
    </w:p>
    <w:p>
      <w:pPr>
        <w:pStyle w:val="BodyText"/>
      </w:pPr>
      <w:r>
        <w:drawing>
          <wp:inline>
            <wp:extent cx="2527249" cy="2115756"/>
            <wp:effectExtent b="0" l="0" r="0" t="0"/>
            <wp:docPr descr="Two ten frames with connecting cubes. 3 rows, full. Bottom row, 4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715.8910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49" cy="2115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Él saca 8 fichas para jugar. </w:t>
      </w:r>
      <w:r>
        <w:br/>
      </w:r>
      <w:r>
        <w:t xml:space="preserve">¿Cuántas fichas quedan en el recipiente? </w:t>
      </w:r>
      <w:r>
        <w:br/>
      </w:r>
      <w:r>
        <w:t xml:space="preserve">Muestra cómo pensaste. Usa dibujos, números o palabras. </w:t>
      </w:r>
    </w:p>
    <w:p>
      <w:pPr>
        <w:pStyle w:val="BodyText"/>
      </w:pPr>
      <w:r>
        <w:t xml:space="preserve">Ecuación: ________________________________</w:t>
      </w:r>
    </w:p>
    <w:bookmarkEnd w:id="24"/>
    <w:bookmarkStart w:id="31" w:name="X5dd12fdeff9517e6fd1094835a429ce82e15402"/>
    <w:p>
      <w:pPr>
        <w:pStyle w:val="Heading3"/>
      </w:pPr>
      <w:r>
        <w:t xml:space="preserve">12.2: Ecuaciones de suma y resta con números del 11 al 19</w:t>
      </w:r>
    </w:p>
    <w:p>
      <w:pPr>
        <w:pStyle w:val="FirstParagraph"/>
      </w:pPr>
      <w:r>
        <w:t xml:space="preserve">En cada caso, encuentra el número que hace que la ecuación sea verdadera.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602581" cy="4844179"/>
            <wp:effectExtent b="0" l="0" r="0" t="0"/>
            <wp:docPr descr=" double 10-frame represents 17 + 3 =20" title="" id="26" name="Picture"/>
            <a:graphic>
              <a:graphicData uri="http://schemas.openxmlformats.org/drawingml/2006/picture">
                <pic:pic>
                  <pic:nvPicPr>
                    <pic:cNvPr descr="/app/tmp/embedder-1671058716.04199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844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2022-12-14T22:58:36Z</dcterms:created>
  <dcterms:modified xsi:type="dcterms:W3CDTF">2022-12-14T22:58:36Z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c9uCX8HYDt0981CdCsLQcBdRLfI3GnALq1QcXqD2RXVX38cGrVD2gPgX84NbpvwYLrlUdCOQLRAu3vku1PlGKA==</vt:lpwstr>
  </property>
</Properties>
</file>