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5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b5627eecd5c6fb1c44d09383d75524b811f7a7"/>
    <w:p>
      <w:pPr>
        <w:pStyle w:val="Heading2"/>
      </w:pPr>
      <w:r>
        <w:t xml:space="preserve">Unit 4 Lesson 7: Números con decenas y unidades</w:t>
      </w:r>
    </w:p>
    <w:bookmarkEnd w:id="20"/>
    <w:bookmarkStart w:id="22" w:name="X71aa499bd42b445a8f68033398f36ae42f179a3"/>
    <w:p>
      <w:pPr>
        <w:pStyle w:val="Heading3"/>
      </w:pPr>
      <w:r>
        <w:t xml:space="preserve">WU Observa y pregúntate: Números de uno y dos dígitos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Conjunto A</w:t>
      </w:r>
    </w:p>
    <w:p>
      <w:pPr>
        <w:pStyle w:val="BodyText"/>
      </w:pPr>
      <w:r>
        <w:t xml:space="preserve">0</w:t>
      </w:r>
    </w:p>
    <w:p>
      <w:pPr>
        <w:pStyle w:val="BodyText"/>
      </w:pPr>
      <w:r>
        <w:t xml:space="preserve">1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3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t xml:space="preserve">5</w:t>
      </w:r>
    </w:p>
    <w:p>
      <w:pPr>
        <w:pStyle w:val="BodyText"/>
      </w:pPr>
      <w:r>
        <w:t xml:space="preserve">6</w:t>
      </w:r>
    </w:p>
    <w:p>
      <w:pPr>
        <w:pStyle w:val="BodyText"/>
      </w:pPr>
      <w:r>
        <w:t xml:space="preserve">7</w:t>
      </w:r>
    </w:p>
    <w:p>
      <w:pPr>
        <w:pStyle w:val="BodyText"/>
      </w:pPr>
      <w:r>
        <w:t xml:space="preserve">8</w:t>
      </w:r>
    </w:p>
    <w:p>
      <w:pPr>
        <w:pStyle w:val="BodyText"/>
      </w:pPr>
      <w:r>
        <w:t xml:space="preserve">9</w:t>
      </w:r>
    </w:p>
    <w:p>
      <w:pPr>
        <w:pStyle w:val="BodyText"/>
      </w:pPr>
      <w:r>
        <w:t xml:space="preserve">Conjunto B</w:t>
      </w:r>
    </w:p>
    <w:p>
      <w:pPr>
        <w:pStyle w:val="BodyText"/>
      </w:pPr>
      <w:r>
        <w:t xml:space="preserve">10</w:t>
      </w:r>
    </w:p>
    <w:p>
      <w:pPr>
        <w:pStyle w:val="BodyText"/>
      </w:pPr>
      <w:r>
        <w:t xml:space="preserve">23</w:t>
      </w:r>
    </w:p>
    <w:p>
      <w:pPr>
        <w:pStyle w:val="BodyText"/>
      </w:pPr>
      <w:r>
        <w:t xml:space="preserve">45</w:t>
      </w:r>
    </w:p>
    <w:p>
      <w:pPr>
        <w:pStyle w:val="BodyText"/>
      </w:pPr>
      <w:r>
        <w:t xml:space="preserve">76</w:t>
      </w:r>
    </w:p>
    <w:p>
      <w:pPr>
        <w:pStyle w:val="BodyText"/>
      </w:pPr>
      <w:r>
        <w:t xml:space="preserve">89</w:t>
      </w:r>
    </w:p>
    <w:bookmarkEnd w:id="21"/>
    <w:bookmarkEnd w:id="22"/>
    <w:bookmarkStart w:id="24" w:name="fórmalo-decenas-y-unidades"/>
    <w:p>
      <w:pPr>
        <w:pStyle w:val="Heading3"/>
      </w:pPr>
      <w:r>
        <w:t xml:space="preserve">1 Fórmalo: Decenas y unidades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El compañero 1 toma 2 tarjetas de números y las usa para formar un número de dos dígitos.</w:t>
      </w:r>
    </w:p>
    <w:p>
      <w:pPr>
        <w:numPr>
          <w:ilvl w:val="0"/>
          <w:numId w:val="1001"/>
        </w:numPr>
        <w:pStyle w:val="Compact"/>
      </w:pPr>
      <w:r>
        <w:t xml:space="preserve">Cada compañero dice el número.</w:t>
      </w:r>
    </w:p>
    <w:p>
      <w:pPr>
        <w:numPr>
          <w:ilvl w:val="0"/>
          <w:numId w:val="1001"/>
        </w:numPr>
        <w:pStyle w:val="Compact"/>
      </w:pPr>
      <w:r>
        <w:t xml:space="preserve">El compañero 2 construye el número usando cubos.</w:t>
      </w:r>
    </w:p>
    <w:p>
      <w:pPr>
        <w:numPr>
          <w:ilvl w:val="0"/>
          <w:numId w:val="1001"/>
        </w:numPr>
        <w:pStyle w:val="Compact"/>
      </w:pPr>
      <w:r>
        <w:t xml:space="preserve">El compañero 1 revisa para ver si está de acuerdo.</w:t>
      </w:r>
    </w:p>
    <w:p>
      <w:pPr>
        <w:numPr>
          <w:ilvl w:val="0"/>
          <w:numId w:val="1001"/>
        </w:numPr>
        <w:pStyle w:val="Compact"/>
      </w:pPr>
      <w:r>
        <w:t xml:space="preserve">Cada compañero hace un dibujo del número y anota cuántas decenas y unidades.</w:t>
      </w:r>
    </w:p>
    <w:p>
      <w:pPr>
        <w:numPr>
          <w:ilvl w:val="0"/>
          <w:numId w:val="1001"/>
        </w:numPr>
        <w:pStyle w:val="Compact"/>
      </w:pPr>
      <w:r>
        <w:t xml:space="preserve">Intercambian roles y repiten.</w:t>
      </w:r>
    </w:p>
    <w:bookmarkEnd w:id="23"/>
    <w:bookmarkEnd w:id="24"/>
    <w:bookmarkStart w:id="29" w:name="con-quién-estás-de-acuerdo"/>
    <w:p>
      <w:pPr>
        <w:pStyle w:val="Heading3"/>
      </w:pPr>
      <w:r>
        <w:t xml:space="preserve">2 ¿Con quién estás de acuerdo?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1988820"/>
            <wp:effectExtent b="0" l="0" r="0" t="0"/>
            <wp:docPr descr="Base ten diagram. 6 ones. 8 tens." title="" id="26" name="Picture"/>
            <a:graphic>
              <a:graphicData uri="http://schemas.openxmlformats.org/drawingml/2006/picture">
                <pic:pic>
                  <pic:nvPicPr>
                    <pic:cNvPr descr="/app/tmp/embedder-1671059146.90628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Clare dice que esto muestra 68 (sesenta y ocho).</w:t>
      </w:r>
      <w:r>
        <w:br/>
      </w:r>
      <w:r>
        <w:t xml:space="preserve">Diego dice que esto muestra 86 (ochenta y seis).</w:t>
      </w:r>
      <w:r>
        <w:br/>
      </w:r>
      <w:r>
        <w:t xml:space="preserve">¿Con quién estás de acuerdo?</w:t>
      </w:r>
      <w:r>
        <w:br/>
      </w:r>
      <w:r>
        <w:t xml:space="preserve">¿Cómo sabes que tiene la razón?</w:t>
      </w:r>
      <w:r>
        <w:br/>
      </w:r>
      <w:r>
        <w:br/>
      </w:r>
      <w:r>
        <w:t xml:space="preserve">Estoy de acuerdo con __________________________ porque</w:t>
      </w:r>
    </w:p>
    <w:bookmarkEnd w:id="28"/>
    <w:bookmarkEnd w:id="29"/>
    <w:bookmarkStart w:id="43" w:name="centros-momento-de-escoger"/>
    <w:p>
      <w:pPr>
        <w:pStyle w:val="Heading3"/>
      </w:pPr>
      <w:r>
        <w:t xml:space="preserve">3 Centros: Momento de escoger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. Shake and Spill." title="" id="31" name="Picture"/>
            <a:graphic>
              <a:graphicData uri="http://schemas.openxmlformats.org/drawingml/2006/picture">
                <pic:pic>
                  <pic:nvPicPr>
                    <pic:cNvPr descr="/app/tmp/embedder-1671059147.013268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Qué tan cerca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 activity. How Close." title="" id="34" name="Picture"/>
            <a:graphic>
              <a:graphicData uri="http://schemas.openxmlformats.org/drawingml/2006/picture">
                <pic:pic>
                  <pic:nvPicPr>
                    <pic:cNvPr descr="/app/tmp/embedder-1671059147.033473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Márcalo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37" name="Picture"/>
            <a:graphic>
              <a:graphicData uri="http://schemas.openxmlformats.org/drawingml/2006/picture">
                <pic:pic>
                  <pic:nvPicPr>
                    <pic:cNvPr descr="/app/tmp/embedder-1671059147.11533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2022-12-14T23:05:47Z</dcterms:created>
  <dcterms:modified xsi:type="dcterms:W3CDTF">2022-12-14T23:05:47Z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Q1wNQJdQT01TA4VtHm3t7j4YI2CPDStRDa7Ew4M8jFZnWEgZ+9i3EJbnJnNPCcGGB/Ba5puHdkqIJCGz9zOPCw==</vt:lpwstr>
  </property>
</Properties>
</file>