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2-formemos-centenas"/>
    <w:p>
      <w:pPr>
        <w:pStyle w:val="Heading1"/>
      </w:pPr>
      <w:r>
        <w:t xml:space="preserve">Lesson 2: Formemos centenas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2.NBT.A.1.a, 2.NBT.A.1.b, 2.NBT.A.2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Read, write, and represent multiples of 100.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centenas de distintas formas.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 </w:t>
      </w:r>
      <w:r>
        <w:t xml:space="preserve">is for students to represent hundreds in different ways. </w:t>
      </w:r>
    </w:p>
    <w:p>
      <w:pPr>
        <w:pStyle w:val="BodyText"/>
      </w:pPr>
      <w:r>
        <w:t xml:space="preserve">In a previous lesson, students learned that a hundred is composed of 10 tens or 100 ones.</w:t>
      </w:r>
    </w:p>
    <w:p>
      <w:pPr>
        <w:pStyle w:val="BodyText"/>
      </w:pPr>
      <w:r>
        <w:t xml:space="preserve">In this lesson, students deepen their understanding of a hundred as a unit. They learn that for every 10 tens, they can compose 1 hundred. Students notice that it may be easier to count the hundreds rather than count the tens to find a total value. Students begin to recognize and describe the patterns in the structure of the base-ten system (MP7, MP8). They recognize that 10 tens make 1 hundred, 30 tens make 3 hundreds, 60 tens make 6 hundreds, etc. as they build numbers with tens and exchange them for hundreds. Students identify the multiples of 100 written as numerals and begin to make connections between base-ten blocks and the value of each digit in a three-digit number.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¿Cuántos?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2.NBT.A.1.a, 2.NBT.A.1.b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drawing>
          <wp:inline>
            <wp:extent cx="2971800" cy="2103120"/>
            <wp:effectExtent b="0" l="0" r="0" t="0"/>
            <wp:docPr descr="Base ten diagram. 30 tens." title="" id="46" name="Picture"/>
            <a:graphic>
              <a:graphicData uri="http://schemas.openxmlformats.org/drawingml/2006/picture">
                <pic:pic>
                  <pic:nvPicPr>
                    <pic:cNvPr descr="/app/tmp/embedder-1671061547.95558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¿Cuántos ves? _______________</w:t>
      </w:r>
    </w:p>
    <w:p>
      <w:pPr>
        <w:numPr>
          <w:ilvl w:val="0"/>
          <w:numId w:val="1006"/>
        </w:numPr>
        <w:pStyle w:val="Compact"/>
      </w:pPr>
      <w:r>
        <w:t xml:space="preserve">¿Cómo puedes representar el mismo valor de otra forma? Muestra cómo pensaste. Usa un diagrama o palabras.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Answers vary. Sample responses:</w:t>
      </w:r>
    </w:p>
    <w:p>
      <w:pPr>
        <w:numPr>
          <w:ilvl w:val="1"/>
          <w:numId w:val="1008"/>
        </w:numPr>
        <w:pStyle w:val="Compact"/>
      </w:pPr>
      <w:r>
        <w:t xml:space="preserve">30 tens</w:t>
      </w:r>
    </w:p>
    <w:p>
      <w:pPr>
        <w:numPr>
          <w:ilvl w:val="1"/>
          <w:numId w:val="1008"/>
        </w:numPr>
        <w:pStyle w:val="Compact"/>
      </w:pPr>
      <w:r>
        <w:t xml:space="preserve">300</w:t>
      </w:r>
    </w:p>
    <w:p>
      <w:pPr>
        <w:numPr>
          <w:ilvl w:val="1"/>
          <w:numId w:val="1008"/>
        </w:numPr>
        <w:pStyle w:val="Compact"/>
      </w:pPr>
      <w:r>
        <w:t xml:space="preserve">3 hundreds</w:t>
      </w:r>
    </w:p>
    <w:p>
      <w:pPr>
        <w:numPr>
          <w:ilvl w:val="0"/>
          <w:numId w:val="1007"/>
        </w:numPr>
        <w:pStyle w:val="Compact"/>
      </w:pPr>
      <w:r>
        <w:t xml:space="preserve">Sample response: Students draw 3 squares and label or explain them as 3 hundreds.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2022-12-14T23:45:48Z</dcterms:created>
  <dcterms:modified xsi:type="dcterms:W3CDTF">2022-12-14T23:45:48Z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imXrzJyDVNUb92cFZ4uKdnOWTsewBBQBgSa3aiDc19CuYa6V8AusiN4TxBs276YeSn43QaSOSRoErFIaVNPUjQ==</vt:lpwstr>
  </property>
</Properties>
</file>