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5" w:name="X2579d50024bbdb3f5a68ab579b35eadc30a66c1"/>
    <w:p>
      <w:pPr>
        <w:pStyle w:val="Heading1"/>
      </w:pPr>
      <w:r>
        <w:t xml:space="preserve">Lesson 4: Standard Algorithm: One-digit and Multi-digit Numbers with Composing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Use the standard algorithm to multiply up to five-digit numbers by one-digit factors, including composing new units.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the standard algorithm to multiply one-digit numbers and multi-digit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 standard algorithm to multiply up to five-digit numbers and one-digit numbers.</w:t>
      </w:r>
    </w:p>
    <w:p>
      <w:pPr>
        <w:pStyle w:val="BodyText"/>
      </w:pPr>
      <w:r>
        <w:t xml:space="preserve">In grade 4, students interpreted the standard algorithm for multiplication and compared it to a partial products algorithm to multiply up to four-digit numbers and one-digit numbers. In this lesson, students extend their understanding of the standard algorithm to multiply up to five-digit numbers and one-digit numbers, including problems where one or more new units are composed. This is the first in a series of lessons to support students in developing fluency using the standard algorithm to multiply multi-digit numbers.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MLR1 Stronger and Clearer Each Time (Activity 1), Number Talk (Warm-up)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do you see that your students are applying what they learned about partial products to make sense of the standard algorithm?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Standard Algorithm Calculation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39"/>
    <w:bookmarkStart w:id="4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Use the standard algorithm to find the value of</w:t>
      </w:r>
      <w:r>
        <w:t xml:space="preserve"> 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514</m:t>
        </m:r>
        <m:r>
          <m:rPr>
            <m:sty m:val="p"/>
          </m:rPr>
          <m:t>×</m:t>
        </m:r>
        <m:r>
          <m:t>7</m:t>
        </m:r>
      </m:oMath>
      <w:r>
        <w:t xml:space="preserve">.</w:t>
      </w:r>
    </w:p>
    <w:bookmarkEnd w:id="40"/>
    <w:bookmarkStart w:id="44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ication algorithm" title="" id="42" name="Picture"/>
            <a:graphic>
              <a:graphicData uri="http://schemas.openxmlformats.org/drawingml/2006/picture">
                <pic:pic>
                  <pic:nvPicPr>
                    <pic:cNvPr descr="/app/tmp/embedder-1671027983.099014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2022-12-14T14:26:23Z</dcterms:created>
  <dcterms:modified xsi:type="dcterms:W3CDTF">2022-12-14T14:26:23Z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X+HsxEyCnvZ8KPMsnSBSB/wHg9x1cC25vqIENm+qefB75amdIApmq7nMUDLMRH5vxe/6WmH6cKI7KOFGG6V6rQ==</vt:lpwstr>
  </property>
</Properties>
</file>