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8be7436c97dd934e681ae691633dd26429d12"/>
    <w:p>
      <w:pPr>
        <w:pStyle w:val="Heading2"/>
      </w:pPr>
      <w:r>
        <w:t xml:space="preserve">Lesson 8: Divide to Multiply Non-unit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multiplying whole numbers by fractions.</w:t>
      </w:r>
    </w:p>
    <w:bookmarkStart w:id="21" w:name="Xbdba8cba1bd2e678d1bccdd9d8efc6b81a0676b"/>
    <w:p>
      <w:pPr>
        <w:pStyle w:val="Heading3"/>
      </w:pPr>
      <w:r>
        <w:t xml:space="preserve">Warm-up: True or False: A Fraction by a Whole Number</w:t>
      </w:r>
    </w:p>
    <w:p>
      <w:pPr>
        <w:pStyle w:val="FirstParagraph"/>
      </w:pPr>
      <w:r>
        <w:t xml:space="preserve">Decide if 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÷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</m:oMath>
    </w:p>
    <w:bookmarkEnd w:id="21"/>
    <w:bookmarkStart w:id="22" w:name="multiply-a-whole-number-by-a-fraction"/>
    <w:p>
      <w:pPr>
        <w:pStyle w:val="Heading3"/>
      </w:pPr>
      <w:r>
        <w:t xml:space="preserve">8.1: Multiply a Whole Number by a Fraction</w:t>
      </w:r>
    </w:p>
    <w:p>
      <w:pPr>
        <w:pStyle w:val="FirstParagraph"/>
      </w:pPr>
      <w:r>
        <w:t xml:space="preserve">Find the value of each expression. Explain or show your reasoning. Draw a diagram if it is helpful. 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bookmarkEnd w:id="22"/>
    <w:bookmarkStart w:id="26" w:name="match-expressions-to-diagrams"/>
    <w:p>
      <w:pPr>
        <w:pStyle w:val="Heading3"/>
      </w:pPr>
      <w:r>
        <w:t xml:space="preserve">8.2: Match Expressions to Diagrams</w:t>
      </w:r>
    </w:p>
    <w:p>
      <w:pPr>
        <w:pStyle w:val="FirstParagraph"/>
      </w:pPr>
      <w:r>
        <w:t xml:space="preserve">Explain how each expression represents the shaded region.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7390.5178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÷</m:t>
            </m:r>
            <m:r>
              <m:t>5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explored the relationship between multiplication and division. We learned that 1 diagram can represent different multiplication and division expressions. For example, we can interpret this diagram with 4 different expressions: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3 diagrams of equal length. 4 equal parts. 1 part shaded. Total length, 1." title="" id="28" name="Picture"/>
            <a:graphic>
              <a:graphicData uri="http://schemas.openxmlformats.org/drawingml/2006/picture">
                <pic:pic>
                  <pic:nvPicPr>
                    <pic:cNvPr descr="/app/tmp/embedder-1671027390.58379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 each rectangle is divided into 4 equal parts and three of them are shaded.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 there are 3 parts shaded and each one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rectangle.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3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because there are 3 rectangles and each one is divided into 4 equal parts.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</m:oMath>
      <w:r>
        <w:t xml:space="preserve"> because there are 3 rectangles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each one is shaded.</w:t>
      </w:r>
    </w:p>
    <w:p>
      <w:pPr>
        <w:pStyle w:val="FirstParagraph"/>
      </w:pPr>
      <w:r>
        <w:t xml:space="preserve">We know that all of these expressions are equal because they all represent the same diagram. We can use any of these expressions to represent and solve this problem:</w:t>
      </w:r>
    </w:p>
    <w:p>
      <w:pPr>
        <w:numPr>
          <w:ilvl w:val="0"/>
          <w:numId w:val="1006"/>
        </w:numPr>
        <w:pStyle w:val="Compact"/>
      </w:pPr>
      <w:r>
        <w:t xml:space="preserve">Mai 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3 pound bag of blueberries. How many pounds of blueberries did Mai eat?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2022-12-14T14:16:31Z</dcterms:created>
  <dcterms:modified xsi:type="dcterms:W3CDTF">2022-12-14T14:16:31Z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+h3YpLikUW0WXnkARD2AaZ6mzR7zh9IcnXORRz3QDM3eGZ391CypMNO62h4VWawBp060mOcNjwcY+XQ3Sd8PkA==</vt:lpwstr>
  </property>
</Properties>
</file>