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3091ea684bbafade7af38828ab8781bee22214"/>
    <w:p>
      <w:pPr>
        <w:pStyle w:val="Heading2"/>
      </w:pPr>
      <w:r>
        <w:t xml:space="preserve">Unit 5 Lesson 11: Generate Equivalent Fractions</w:t>
      </w:r>
    </w:p>
    <w:bookmarkEnd w:id="20"/>
    <w:bookmarkStart w:id="22" w:name="wu-number-talk-something-times-8-warm-up"/>
    <w:p>
      <w:pPr>
        <w:pStyle w:val="Heading3"/>
      </w:pPr>
      <w:r>
        <w:t xml:space="preserve">WU Number Talk: Something Times 8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8</m:t>
        </m:r>
      </m:oMath>
    </w:p>
    <w:bookmarkEnd w:id="21"/>
    <w:bookmarkEnd w:id="22"/>
    <w:bookmarkStart w:id="36" w:name="show-equivalence"/>
    <w:p>
      <w:pPr>
        <w:pStyle w:val="Heading3"/>
      </w:pPr>
      <w:r>
        <w:t xml:space="preserve">1 Show Equivalence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The diagram represents 1.​​​​​​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4 equal parts, 2 shaded." title="" id="24" name="Picture"/>
            <a:graphic>
              <a:graphicData uri="http://schemas.openxmlformats.org/drawingml/2006/picture">
                <pic:pic>
                  <pic:nvPicPr>
                    <pic:cNvPr descr="/app/tmp/embedder-1671013245.380084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fraction does the shaded part of the diagram represent?</w:t>
      </w:r>
    </w:p>
    <w:p>
      <w:pPr>
        <w:numPr>
          <w:ilvl w:val="1"/>
          <w:numId w:val="1003"/>
        </w:numPr>
      </w:pPr>
      <w:r>
        <w:t xml:space="preserve">Jada says it represents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. Tyler is not so sure.</w:t>
      </w:r>
    </w:p>
    <w:p>
      <w:pPr>
        <w:numPr>
          <w:ilvl w:val="1"/>
          <w:numId w:val="1000"/>
        </w:numPr>
      </w:pPr>
      <w:r>
        <w:t xml:space="preserve">Do you agree with Jada? If so, explain or show how you would convince Tyler that Jada is correct. If not, explain or show your reasoning.</w:t>
      </w:r>
    </w:p>
    <w:p>
      <w:pPr>
        <w:numPr>
          <w:ilvl w:val="0"/>
          <w:numId w:val="1002"/>
        </w:numPr>
      </w:pPr>
      <w:r>
        <w:t xml:space="preserve">Each diagram represents 1.</w:t>
      </w:r>
    </w:p>
    <w:p>
      <w:pPr>
        <w:numPr>
          <w:ilvl w:val="1"/>
          <w:numId w:val="1004"/>
        </w:numPr>
      </w:pPr>
      <w:r>
        <w:t xml:space="preserve">Show that the shaded part of this diagram represents both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3 equal parts, 1 shaded." title="" id="27" name="Picture"/>
            <a:graphic>
              <a:graphicData uri="http://schemas.openxmlformats.org/drawingml/2006/picture">
                <pic:pic>
                  <pic:nvPicPr>
                    <pic:cNvPr descr="/app/tmp/embedder-1671013245.41920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Show that the shaded part represents both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8 equal parts, 6 parts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13245.488540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Show that the shaded part represents both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Shaded rectangle." title="" id="33" name="Picture"/>
            <a:graphic>
              <a:graphicData uri="http://schemas.openxmlformats.org/drawingml/2006/picture">
                <pic:pic>
                  <pic:nvPicPr>
                    <pic:cNvPr descr="/app/tmp/embedder-1671013245.530210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57" w:name="more-than-one-name"/>
    <w:p>
      <w:pPr>
        <w:pStyle w:val="Heading3"/>
      </w:pPr>
      <w:r>
        <w:t xml:space="preserve">2 More Than One Name</w:t>
      </w:r>
    </w:p>
    <w:bookmarkStart w:id="40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640077"/>
            <wp:effectExtent b="0" l="0" r="0" t="0"/>
            <wp:docPr descr="Diagram." title="" id="38" name="Picture"/>
            <a:graphic>
              <a:graphicData uri="http://schemas.openxmlformats.org/drawingml/2006/picture">
                <pic:pic>
                  <pic:nvPicPr>
                    <pic:cNvPr descr="/app/tmp/embedder-1671013245.56788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Each diagram represents 1. Write two fractions to represent the shaded part of each diagram.</w:t>
      </w:r>
    </w:p>
    <w:p>
      <w:pPr>
        <w:numPr>
          <w:ilvl w:val="1"/>
          <w:numId w:val="1006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320045"/>
            <wp:effectExtent b="0" l="0" r="0" t="0"/>
            <wp:docPr descr="Diagram. Rectangle partitioned into 6 equal parts, 4 shaded." title="" id="42" name="Picture"/>
            <a:graphic>
              <a:graphicData uri="http://schemas.openxmlformats.org/drawingml/2006/picture">
                <pic:pic>
                  <pic:nvPicPr>
                    <pic:cNvPr descr="/app/tmp/embedder-1671013245.646318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320045"/>
            <wp:effectExtent b="0" l="0" r="0" t="0"/>
            <wp:docPr descr="Diagram. Rectangle partitioned into 8 equal parts, 2 of them shaded." title="" id="45" name="Picture"/>
            <a:graphic>
              <a:graphicData uri="http://schemas.openxmlformats.org/drawingml/2006/picture">
                <pic:pic>
                  <pic:nvPicPr>
                    <pic:cNvPr descr="/app/tmp/embedder-1671013245.712294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4 equal parts, all shaded." title="" id="48" name="Picture"/>
            <a:graphic>
              <a:graphicData uri="http://schemas.openxmlformats.org/drawingml/2006/picture">
                <pic:pic>
                  <pic:nvPicPr>
                    <pic:cNvPr descr="/app/tmp/embedder-1671013245.757764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Here’s another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85800"/>
            <wp:effectExtent b="0" l="0" r="0" t="0"/>
            <wp:docPr descr="Diagram. 2 rectangles partitioned into 2 equal parts. Total for each, 1. 3 of 4 parts shaded." title="" id="51" name="Picture"/>
            <a:graphic>
              <a:graphicData uri="http://schemas.openxmlformats.org/drawingml/2006/picture">
                <pic:pic>
                  <pic:nvPicPr>
                    <pic:cNvPr descr="/app/tmp/embedder-1671013245.826083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What fraction does the shaded part of the diagram represent?</w:t>
      </w:r>
    </w:p>
    <w:p>
      <w:pPr>
        <w:numPr>
          <w:ilvl w:val="1"/>
          <w:numId w:val="1007"/>
        </w:numPr>
        <w:pStyle w:val="Compact"/>
      </w:pPr>
      <w:r>
        <w:t xml:space="preserve">Write another fraction that it represents.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2022-12-14T10:20:46Z</dcterms:created>
  <dcterms:modified xsi:type="dcterms:W3CDTF">2022-12-14T10:20:46Z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g3ZJFkRUyGrQDssPgrcTesRW6PkeN4LN5kZznliaAUGncgxPKNwwNxXqaBHT0z8S/b6Rfwq939ZjzJbuLJUCHA==</vt:lpwstr>
  </property>
</Properties>
</file>