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2-units-in-scale-drawings"/>
    <w:p>
      <w:pPr>
        <w:pStyle w:val="Heading2"/>
      </w:pPr>
      <w:r>
        <w:t xml:space="preserve">Unit 1 Lesson 12: Units in Scale Drawings</w:t>
      </w:r>
    </w:p>
    <w:bookmarkEnd w:id="20"/>
    <w:bookmarkStart w:id="22" w:name="centimeters-in-a-mile-warm-up"/>
    <w:p>
      <w:pPr>
        <w:pStyle w:val="Heading3"/>
      </w:pPr>
      <w:r>
        <w:t xml:space="preserve">1 Centimeters in a Mile (Warm up)</w:t>
      </w:r>
    </w:p>
    <w:bookmarkStart w:id="21" w:name="student-task-statement"/>
    <w:p>
      <w:pPr>
        <w:pStyle w:val="Heading4"/>
      </w:pPr>
      <w:r>
        <w:t xml:space="preserve">Student Task Statement</w:t>
      </w:r>
    </w:p>
    <w:p>
      <w:pPr>
        <w:pStyle w:val="FirstParagraph"/>
      </w:pPr>
      <w:r>
        <w:t xml:space="preserve">There are 2.54 cm in an inch, 12 inches in a foot, and 5,280 feet in a mile. Which expression gives the number of centimeters in a mile? Explain your reasoning.</w:t>
      </w:r>
    </w:p>
    <w:p>
      <w:pPr>
        <w:numPr>
          <w:ilvl w:val="0"/>
          <w:numId w:val="1001"/>
        </w:numPr>
        <w:pStyle w:val="Compact"/>
      </w:pPr>
      <m:oMath>
        <m:f>
          <m:fPr>
            <m:type m:val="bar"/>
          </m:fPr>
          <m:num>
            <m:r>
              <m:t>2.54</m:t>
            </m:r>
          </m:num>
          <m:den>
            <m:r>
              <m:t>12</m:t>
            </m:r>
            <m:r>
              <m:rPr>
                <m:sty m:val="p"/>
              </m:rPr>
              <m:t>⋅</m:t>
            </m:r>
            <m:r>
              <m:t>5</m:t>
            </m:r>
            <m:r>
              <m:rPr>
                <m:sty m:val="p"/>
              </m:rPr>
              <m:t>,</m:t>
            </m:r>
            <m:r>
              <m:t>280</m:t>
            </m:r>
          </m:den>
        </m:f>
      </m:oMath>
    </w:p>
    <w:p>
      <w:pPr>
        <w:numPr>
          <w:ilvl w:val="0"/>
          <w:numId w:val="1001"/>
        </w:numPr>
        <w:pStyle w:val="Compact"/>
      </w:pPr>
      <m:oMath>
        <m:r>
          <m:t>5</m:t>
        </m:r>
        <m:r>
          <m:rPr>
            <m:sty m:val="p"/>
          </m:rPr>
          <m:t>,</m:t>
        </m:r>
        <m:r>
          <m:t>​</m:t>
        </m:r>
        <m:r>
          <m:t>280</m:t>
        </m:r>
        <m:r>
          <m:rPr>
            <m:sty m:val="p"/>
          </m:rPr>
          <m:t>⋅</m:t>
        </m:r>
        <m:r>
          <m:t>12</m:t>
        </m:r>
        <m:r>
          <m:rPr>
            <m:sty m:val="p"/>
          </m:rPr>
          <m:t>⋅</m:t>
        </m:r>
        <m:d>
          <m:dPr>
            <m:begChr m:val="("/>
            <m:endChr m:val=")"/>
            <m:sepChr m:val=""/>
            <m:grow/>
          </m:dPr>
          <m:e>
            <m:r>
              <m:t>2.54</m:t>
            </m:r>
          </m:e>
        </m:d>
      </m:oMath>
    </w:p>
    <w:p>
      <w:pPr>
        <w:numPr>
          <w:ilvl w:val="0"/>
          <w:numId w:val="1001"/>
        </w:numPr>
        <w:pStyle w:val="Compact"/>
      </w:pPr>
      <m:oMath>
        <m:f>
          <m:fPr>
            <m:type m:val="bar"/>
          </m:fPr>
          <m:num>
            <m:r>
              <m:t>1</m:t>
            </m:r>
          </m:num>
          <m:den>
            <m:r>
              <m:t>5</m:t>
            </m:r>
            <m:r>
              <m:rPr>
                <m:sty m:val="p"/>
              </m:rPr>
              <m:t>,</m:t>
            </m:r>
            <m:r>
              <m:t>280</m:t>
            </m:r>
            <m:r>
              <m:rPr>
                <m:sty m:val="p"/>
              </m:rPr>
              <m:t>⋅</m:t>
            </m:r>
            <m:r>
              <m:t>12</m:t>
            </m:r>
            <m:r>
              <m:rPr>
                <m:sty m:val="p"/>
              </m:rPr>
              <m:t>⋅</m:t>
            </m:r>
            <m:d>
              <m:dPr>
                <m:begChr m:val="("/>
                <m:endChr m:val=")"/>
                <m:sepChr m:val=""/>
                <m:grow/>
              </m:dPr>
              <m:e>
                <m:r>
                  <m:t>2.54</m:t>
                </m:r>
              </m:e>
            </m:d>
          </m:den>
        </m:f>
      </m:oMath>
    </w:p>
    <w:p>
      <w:pPr>
        <w:numPr>
          <w:ilvl w:val="0"/>
          <w:numId w:val="1001"/>
        </w:numPr>
        <w:pStyle w:val="Compact"/>
      </w:pPr>
      <m:oMath>
        <m:r>
          <m:t>5</m:t>
        </m:r>
        <m:r>
          <m:rPr>
            <m:sty m:val="p"/>
          </m:rPr>
          <m:t>,</m:t>
        </m:r>
        <m:r>
          <m:t>​</m:t>
        </m:r>
        <m:r>
          <m:t>280</m:t>
        </m:r>
        <m:r>
          <m:rPr>
            <m:sty m:val="p"/>
          </m:rPr>
          <m:t>+</m:t>
        </m:r>
        <m:r>
          <m:t>12</m:t>
        </m:r>
        <m:r>
          <m:rPr>
            <m:sty m:val="p"/>
          </m:rPr>
          <m:t>+</m:t>
        </m:r>
        <m:r>
          <m:t>2.54</m:t>
        </m:r>
      </m:oMath>
    </w:p>
    <w:p>
      <w:pPr>
        <w:numPr>
          <w:ilvl w:val="0"/>
          <w:numId w:val="1001"/>
        </w:numPr>
        <w:pStyle w:val="Compact"/>
      </w:pPr>
      <m:oMath>
        <m:f>
          <m:fPr>
            <m:type m:val="bar"/>
          </m:fPr>
          <m:num>
            <m:r>
              <m:t>5</m:t>
            </m:r>
            <m:r>
              <m:rPr>
                <m:sty m:val="p"/>
              </m:rPr>
              <m:t>,</m:t>
            </m:r>
            <m:r>
              <m:t>280</m:t>
            </m:r>
            <m:r>
              <m:rPr>
                <m:sty m:val="p"/>
              </m:rPr>
              <m:t>⋅</m:t>
            </m:r>
            <m:r>
              <m:t>12</m:t>
            </m:r>
          </m:num>
          <m:den>
            <m:r>
              <m:t>2.54</m:t>
            </m:r>
          </m:den>
        </m:f>
      </m:oMath>
    </w:p>
    <w:bookmarkEnd w:id="21"/>
    <w:bookmarkEnd w:id="22"/>
    <w:bookmarkStart w:id="24" w:name="card-sort-scales-optional"/>
    <w:p>
      <w:pPr>
        <w:pStyle w:val="Heading3"/>
      </w:pPr>
      <w:r>
        <w:t xml:space="preserve">2 Card Sort: Scales (Optional)</w:t>
      </w:r>
    </w:p>
    <w:bookmarkStart w:id="23" w:name="student-task-statement-1"/>
    <w:p>
      <w:pPr>
        <w:pStyle w:val="Heading4"/>
      </w:pPr>
      <w:r>
        <w:t xml:space="preserve">Student Task Statement</w:t>
      </w:r>
    </w:p>
    <w:p>
      <w:pPr>
        <w:pStyle w:val="FirstParagraph"/>
      </w:pPr>
      <w:r>
        <w:t xml:space="preserve">Your teacher will give you some cards with a scale on each card.</w:t>
      </w:r>
    </w:p>
    <w:p>
      <w:pPr>
        <w:numPr>
          <w:ilvl w:val="0"/>
          <w:numId w:val="1002"/>
        </w:numPr>
      </w:pPr>
      <w:r>
        <w:t xml:space="preserve">Sort the cards into sets of equivalent scales. Be prepared to explain how you know that the scales in each set are equivalent. Each set should have at least two cards.</w:t>
      </w:r>
    </w:p>
    <w:p>
      <w:pPr>
        <w:numPr>
          <w:ilvl w:val="0"/>
          <w:numId w:val="1002"/>
        </w:numPr>
      </w:pPr>
      <w:r>
        <w:t xml:space="preserve">Trade places with another group and check each other’s work. If you disagree about how the scales should be sorted, work to reach an agreement.</w:t>
      </w:r>
    </w:p>
    <w:p>
      <w:pPr>
        <w:numPr>
          <w:ilvl w:val="0"/>
          <w:numId w:val="1000"/>
        </w:numPr>
      </w:pPr>
      <w:r>
        <w:t xml:space="preserve">Pause here so your teacher can review your work.</w:t>
      </w:r>
    </w:p>
    <w:p>
      <w:pPr>
        <w:numPr>
          <w:ilvl w:val="0"/>
          <w:numId w:val="1002"/>
        </w:numPr>
      </w:pPr>
      <w:r>
        <w:t xml:space="preserve">Next, record one of the sets with three equivalent scales and explain why they are equivalent.</w:t>
      </w:r>
    </w:p>
    <w:bookmarkEnd w:id="23"/>
    <w:bookmarkEnd w:id="24"/>
    <w:bookmarkStart w:id="30" w:name="the-worlds-largest-flag"/>
    <w:p>
      <w:pPr>
        <w:pStyle w:val="Heading3"/>
      </w:pPr>
      <w:r>
        <w:t xml:space="preserve">3 The World’s Largest Flag</w:t>
      </w:r>
    </w:p>
    <w:bookmarkStart w:id="28" w:name="images-for-launch"/>
    <w:p>
      <w:pPr>
        <w:pStyle w:val="Heading4"/>
      </w:pPr>
      <w:r>
        <w:t xml:space="preserve">Images for Launch</w:t>
      </w:r>
    </w:p>
    <w:p>
      <w:pPr>
        <w:pStyle w:val="FirstParagraph"/>
      </w:pPr>
      <w:r>
        <w:drawing>
          <wp:inline>
            <wp:extent cx="5943600" cy="3964334"/>
            <wp:effectExtent b="0" l="0" r="0" t="0"/>
            <wp:docPr descr="Image of Tunisia’s flag." title="" id="26" name="Picture"/>
            <a:graphic>
              <a:graphicData uri="http://schemas.openxmlformats.org/drawingml/2006/picture">
                <pic:pic>
                  <pic:nvPicPr>
                    <pic:cNvPr descr="/app/tmp/embedder-1671038005.9803345.png" id="27" name="Picture"/>
                    <pic:cNvPicPr>
                      <a:picLocks noChangeArrowheads="1" noChangeAspect="1"/>
                    </pic:cNvPicPr>
                  </pic:nvPicPr>
                  <pic:blipFill>
                    <a:blip r:embed="rId25"/>
                    <a:stretch>
                      <a:fillRect/>
                    </a:stretch>
                  </pic:blipFill>
                  <pic:spPr bwMode="auto">
                    <a:xfrm>
                      <a:off x="0" y="0"/>
                      <a:ext cx="5943600" cy="3964334"/>
                    </a:xfrm>
                    <a:prstGeom prst="rect">
                      <a:avLst/>
                    </a:prstGeom>
                    <a:noFill/>
                    <a:ln w="9525">
                      <a:noFill/>
                      <a:headEnd/>
                      <a:tailEnd/>
                    </a:ln>
                  </pic:spPr>
                </pic:pic>
              </a:graphicData>
            </a:graphic>
          </wp:inline>
        </w:drawing>
      </w:r>
    </w:p>
    <w:bookmarkEnd w:id="28"/>
    <w:bookmarkStart w:id="29" w:name="student-task-statement-2"/>
    <w:p>
      <w:pPr>
        <w:pStyle w:val="Heading4"/>
      </w:pPr>
      <w:r>
        <w:t xml:space="preserve">Student Task Statement</w:t>
      </w:r>
    </w:p>
    <w:p>
      <w:pPr>
        <w:pStyle w:val="FirstParagraph"/>
      </w:pPr>
      <w:r>
        <w:t xml:space="preserve">As of 2016, Tunisia holds the world record for the largest version of a national flag. It was almost as long as four soccer fields. The flag has a circle in the center, a crescent moon inside the circle, and a star inside the crescent moon. </w:t>
      </w:r>
    </w:p>
    <w:p>
      <w:pPr>
        <w:numPr>
          <w:ilvl w:val="0"/>
          <w:numId w:val="1003"/>
        </w:numPr>
        <w:pStyle w:val="Compact"/>
      </w:pPr>
      <w:r>
        <w:t xml:space="preserve">Complete the table. Explain or show your reasoning.</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flag length</w:t>
            </w:r>
          </w:p>
        </w:tc>
        <w:tc>
          <w:tcPr/>
          <w:p>
            <w:pPr>
              <w:numPr>
                <w:ilvl w:val="0"/>
                <w:numId w:val="1000"/>
              </w:numPr>
              <w:pStyle w:val="Compact"/>
              <w:jc w:val="left"/>
            </w:pPr>
            <w:r>
              <w:t xml:space="preserve">flag height</w:t>
            </w:r>
          </w:p>
        </w:tc>
        <w:tc>
          <w:tcPr/>
          <w:p>
            <w:pPr>
              <w:numPr>
                <w:ilvl w:val="0"/>
                <w:numId w:val="1000"/>
              </w:numPr>
              <w:pStyle w:val="Compact"/>
              <w:jc w:val="left"/>
            </w:pPr>
            <w:r>
              <w:t xml:space="preserve">height of</w:t>
            </w:r>
            <w:r>
              <w:br/>
            </w:r>
            <w:r>
              <w:t xml:space="preserve">crescent moon</w:t>
            </w:r>
          </w:p>
        </w:tc>
      </w:tr>
      <w:tr>
        <w:tc>
          <w:tcPr/>
          <w:p>
            <w:pPr>
              <w:numPr>
                <w:ilvl w:val="0"/>
                <w:numId w:val="1000"/>
              </w:numPr>
              <w:pStyle w:val="Compact"/>
              <w:jc w:val="left"/>
            </w:pPr>
            <w:r>
              <w:t xml:space="preserve">actual</w:t>
            </w:r>
          </w:p>
        </w:tc>
        <w:tc>
          <w:tcPr/>
          <w:p>
            <w:pPr>
              <w:numPr>
                <w:ilvl w:val="0"/>
                <w:numId w:val="1000"/>
              </w:numPr>
              <w:pStyle w:val="Compact"/>
              <w:jc w:val="left"/>
            </w:pPr>
            <w:r>
              <w:t xml:space="preserve">396 m</w:t>
            </w:r>
          </w:p>
        </w:tc>
        <w:tc>
          <w:tcPr/>
          <w:p>
            <w:pPr>
              <w:pStyle w:val="Compact"/>
            </w:pPr>
          </w:p>
        </w:tc>
        <w:tc>
          <w:tcPr/>
          <w:p>
            <w:pPr>
              <w:numPr>
                <w:ilvl w:val="0"/>
                <w:numId w:val="1000"/>
              </w:numPr>
              <w:pStyle w:val="Compact"/>
              <w:jc w:val="left"/>
            </w:pPr>
            <w:r>
              <w:t xml:space="preserve">99 m</w:t>
            </w:r>
          </w:p>
        </w:tc>
      </w:tr>
      <w:tr>
        <w:tc>
          <w:tcPr/>
          <w:p>
            <w:pPr>
              <w:numPr>
                <w:ilvl w:val="0"/>
                <w:numId w:val="1000"/>
              </w:numPr>
              <w:pStyle w:val="Compact"/>
              <w:jc w:val="left"/>
            </w:pPr>
            <w:r>
              <w:t xml:space="preserve">at 1 to 2,000 scale</w:t>
            </w:r>
          </w:p>
        </w:tc>
        <w:tc>
          <w:tcPr/>
          <w:p>
            <w:pPr>
              <w:pStyle w:val="Compact"/>
            </w:pPr>
          </w:p>
        </w:tc>
        <w:tc>
          <w:tcPr/>
          <w:p>
            <w:pPr>
              <w:numPr>
                <w:ilvl w:val="0"/>
                <w:numId w:val="1000"/>
              </w:numPr>
              <w:pStyle w:val="Compact"/>
              <w:jc w:val="left"/>
            </w:pPr>
            <w:r>
              <w:t xml:space="preserve">13.2 cm</w:t>
            </w:r>
          </w:p>
        </w:tc>
        <w:tc>
          <w:tcPr/>
          <w:p>
            <w:pPr>
              <w:pStyle w:val="Compact"/>
            </w:pPr>
          </w:p>
        </w:tc>
      </w:tr>
    </w:tbl>
    <w:p>
      <w:pPr>
        <w:numPr>
          <w:ilvl w:val="0"/>
          <w:numId w:val="1003"/>
        </w:numPr>
      </w:pPr>
      <w:r>
        <w:t xml:space="preserve">Complete each scale with the value that makes it equivalent to the scale of 1 to 2,000. Explain or show your reasoning.</w:t>
      </w:r>
    </w:p>
    <w:p>
      <w:pPr>
        <w:numPr>
          <w:ilvl w:val="1"/>
          <w:numId w:val="1004"/>
        </w:numPr>
        <w:pStyle w:val="Compact"/>
      </w:pPr>
      <w:r>
        <w:t xml:space="preserve">1 cm to ____________ cm</w:t>
      </w:r>
    </w:p>
    <w:p>
      <w:pPr>
        <w:numPr>
          <w:ilvl w:val="1"/>
          <w:numId w:val="1004"/>
        </w:numPr>
        <w:pStyle w:val="Compact"/>
      </w:pPr>
      <w:r>
        <w:t xml:space="preserve">1 cm to ____________ m</w:t>
      </w:r>
    </w:p>
    <w:p>
      <w:pPr>
        <w:numPr>
          <w:ilvl w:val="1"/>
          <w:numId w:val="1004"/>
        </w:numPr>
        <w:pStyle w:val="Compact"/>
      </w:pPr>
      <w:r>
        <w:t xml:space="preserve">1 cm to ____________ km</w:t>
      </w:r>
    </w:p>
    <w:p>
      <w:pPr>
        <w:numPr>
          <w:ilvl w:val="1"/>
          <w:numId w:val="1004"/>
        </w:numPr>
        <w:pStyle w:val="Compact"/>
      </w:pPr>
      <w:r>
        <w:t xml:space="preserve">2 m to _____________ m</w:t>
      </w:r>
    </w:p>
    <w:p>
      <w:pPr>
        <w:numPr>
          <w:ilvl w:val="1"/>
          <w:numId w:val="1004"/>
        </w:numPr>
        <w:pStyle w:val="Compact"/>
      </w:pPr>
      <w:r>
        <w:t xml:space="preserve">5 cm to ___________ m</w:t>
      </w:r>
    </w:p>
    <w:p>
      <w:pPr>
        <w:numPr>
          <w:ilvl w:val="1"/>
          <w:numId w:val="1004"/>
        </w:numPr>
        <w:pStyle w:val="Compact"/>
      </w:pPr>
      <w:r>
        <w:t xml:space="preserve">____________ cm to 1,000 m</w:t>
      </w:r>
    </w:p>
    <w:p>
      <w:pPr>
        <w:numPr>
          <w:ilvl w:val="1"/>
          <w:numId w:val="1004"/>
        </w:numPr>
        <w:pStyle w:val="Compact"/>
      </w:pPr>
      <w:r>
        <w:t xml:space="preserve">____________ mm to 20 m</w:t>
      </w:r>
    </w:p>
    <w:p>
      <w:pPr>
        <w:numPr>
          <w:ilvl w:val="0"/>
          <w:numId w:val="1003"/>
        </w:numPr>
        <w:pStyle w:val="Compact"/>
      </w:pPr>
    </w:p>
    <w:p>
      <w:pPr>
        <w:numPr>
          <w:ilvl w:val="1"/>
          <w:numId w:val="1005"/>
        </w:numPr>
        <w:pStyle w:val="Compact"/>
      </w:pPr>
      <w:r>
        <w:t xml:space="preserve">What is the area of the large flag?</w:t>
      </w:r>
    </w:p>
    <w:p>
      <w:pPr>
        <w:numPr>
          <w:ilvl w:val="1"/>
          <w:numId w:val="1005"/>
        </w:numPr>
        <w:pStyle w:val="Compact"/>
      </w:pPr>
      <w:r>
        <w:t xml:space="preserve">What is the area of the smaller flag?</w:t>
      </w:r>
    </w:p>
    <w:p>
      <w:pPr>
        <w:numPr>
          <w:ilvl w:val="1"/>
          <w:numId w:val="1005"/>
        </w:numPr>
        <w:pStyle w:val="Compact"/>
      </w:pPr>
      <w:r>
        <w:t xml:space="preserve">The area of the large flag is how many times the area of the smaller flag?</w:t>
      </w:r>
    </w:p>
    <w:bookmarkEnd w:id="29"/>
    <w:bookmarkEnd w:id="30"/>
    <w:bookmarkStart w:id="35" w:name="pondering-pools-optional"/>
    <w:p>
      <w:pPr>
        <w:pStyle w:val="Heading3"/>
      </w:pPr>
      <w:r>
        <w:t xml:space="preserve">4 Pondering Pools (Optional)</w:t>
      </w:r>
    </w:p>
    <w:bookmarkStart w:id="34" w:name="student-task-statement-3"/>
    <w:p>
      <w:pPr>
        <w:pStyle w:val="Heading4"/>
      </w:pPr>
      <w:r>
        <w:t xml:space="preserve">Student Task Statement</w:t>
      </w:r>
    </w:p>
    <w:p>
      <w:pPr>
        <w:pStyle w:val="FirstParagraph"/>
      </w:pPr>
      <w:r>
        <w:t xml:space="preserve">Your teacher will give you a floor plan of a recreation center.</w:t>
      </w:r>
    </w:p>
    <w:p>
      <w:pPr>
        <w:numPr>
          <w:ilvl w:val="0"/>
          <w:numId w:val="1006"/>
        </w:numPr>
        <w:pStyle w:val="Compact"/>
      </w:pPr>
      <w:r>
        <w:t xml:space="preserve">What is the scale of the floor plan if the actual side length of the square pool is 15 m? Express your answer both as a scale with units and without units.</w:t>
      </w:r>
    </w:p>
    <w:p>
      <w:pPr>
        <w:numPr>
          <w:ilvl w:val="0"/>
          <w:numId w:val="1006"/>
        </w:numPr>
        <w:pStyle w:val="Compact"/>
      </w:pPr>
      <w:r>
        <w:t xml:space="preserve">Find the actual area of the large rectangular pool. Show your reasoning.</w:t>
      </w:r>
    </w:p>
    <w:p>
      <w:pPr>
        <w:numPr>
          <w:ilvl w:val="0"/>
          <w:numId w:val="1006"/>
        </w:numPr>
        <w:pStyle w:val="Compact"/>
      </w:pPr>
      <w:r>
        <w:t xml:space="preserve">The kidney-shaped pool has an area of 3.2 cm</w:t>
      </w:r>
      <w:r>
        <w:rPr>
          <w:vertAlign w:val="superscript"/>
        </w:rPr>
        <w:t xml:space="preserve">2</w:t>
      </w:r>
      <w:r>
        <w:t xml:space="preserve"> on the drawing. What is its actual area? Explain or show your reasoning.</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2022-12-14T17:13:26Z</dcterms:created>
  <dcterms:modified xsi:type="dcterms:W3CDTF">2022-12-14T17:13:26Z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QJhNYk4femLBUr2k6N9HYgshor+zJxCd7Fkd3ER1pFxknAg7IpeCPwS2Hrq5u2sKMsnbOaetTYZp0/isMHqnAQ==</vt:lpwstr>
  </property>
</Properties>
</file>