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f3386aa9b051f3aeec13cca9359cb106eb735"/>
    <w:p>
      <w:pPr>
        <w:pStyle w:val="Heading2"/>
      </w:pPr>
      <w:r>
        <w:t xml:space="preserve">Unit 5 Lesson 2: Introduction to Functions</w:t>
      </w:r>
    </w:p>
    <w:bookmarkEnd w:id="20"/>
    <w:bookmarkStart w:id="22" w:name="square-me-warm-up"/>
    <w:p>
      <w:pPr>
        <w:pStyle w:val="Heading3"/>
      </w:pPr>
      <w:r>
        <w:t xml:space="preserve">1 Square Me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numbers in a list:</w:t>
      </w:r>
    </w:p>
    <w:p>
      <w:pPr>
        <w:pStyle w:val="BodyText"/>
      </w:pPr>
      <w:r>
        <w:t xml:space="preserve">1, -3,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3, 2,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0.5</w:t>
      </w:r>
    </w:p>
    <w:p>
      <w:pPr>
        <w:numPr>
          <w:ilvl w:val="0"/>
          <w:numId w:val="1001"/>
        </w:numPr>
      </w:pPr>
      <w:r>
        <w:t xml:space="preserve">How many different numbers are in the list?</w:t>
      </w:r>
    </w:p>
    <w:p>
      <w:pPr>
        <w:numPr>
          <w:ilvl w:val="0"/>
          <w:numId w:val="1001"/>
        </w:numPr>
        <w:pStyle w:val="Compact"/>
      </w:pPr>
      <w:r>
        <w:t xml:space="preserve">Make a new list containing the squares of all these numbers.</w:t>
      </w:r>
    </w:p>
    <w:p>
      <w:pPr>
        <w:numPr>
          <w:ilvl w:val="0"/>
          <w:numId w:val="1001"/>
        </w:numPr>
      </w:pPr>
      <w:r>
        <w:t xml:space="preserve">How many different numbers are in the new list?</w:t>
      </w:r>
    </w:p>
    <w:p>
      <w:pPr>
        <w:numPr>
          <w:ilvl w:val="0"/>
          <w:numId w:val="1001"/>
        </w:numPr>
        <w:pStyle w:val="Compact"/>
      </w:pPr>
      <w:r>
        <w:t xml:space="preserve">Explain why the two lists do not have the same number of different numbers.</w:t>
      </w:r>
    </w:p>
    <w:bookmarkEnd w:id="21"/>
    <w:bookmarkEnd w:id="22"/>
    <w:bookmarkStart w:id="31" w:name="you-know-this-do-you-know-that"/>
    <w:p>
      <w:pPr>
        <w:pStyle w:val="Heading3"/>
      </w:pPr>
      <w:r>
        <w:t xml:space="preserve">2 You Know This, Do You Know That?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006175" cy="645278"/>
            <wp:effectExtent b="0" l="0" r="0" t="0"/>
            <wp:docPr descr="Function rule diagram." title="" id="24" name="Picture"/>
            <a:graphic>
              <a:graphicData uri="http://schemas.openxmlformats.org/drawingml/2006/picture">
                <pic:pic>
                  <pic:nvPicPr>
                    <pic:cNvPr descr="/app/tmp/embedder-1671042210.073722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5" cy="645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93942" cy="645278"/>
            <wp:effectExtent b="0" l="0" r="0" t="0"/>
            <wp:docPr descr="Function rule diagram." title="" id="27" name="Picture"/>
            <a:graphic>
              <a:graphicData uri="http://schemas.openxmlformats.org/drawingml/2006/picture">
                <pic:pic>
                  <pic:nvPicPr>
                    <pic:cNvPr descr="/app/tmp/embedder-1671042210.16318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42" cy="645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Say yes or no for each question. If yes, draw an input-output diagram. If no, give examples of two different outputs that are possible for the same input.</w:t>
      </w:r>
    </w:p>
    <w:p>
      <w:pPr>
        <w:numPr>
          <w:ilvl w:val="0"/>
          <w:numId w:val="1002"/>
        </w:numPr>
        <w:pStyle w:val="Compact"/>
      </w:pPr>
      <w:r>
        <w:t xml:space="preserve">A person is 5.5 feet tall. Do you know their height in inches?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A number is 5. Do you know its square?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The square of a number is 16. Do you know the number?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A square has a perimeter of 12 cm. Do you know its area?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A rectangle has an area of 16 cm</w:t>
      </w:r>
      <w:r>
        <w:rPr>
          <w:vertAlign w:val="superscript"/>
        </w:rPr>
        <w:t xml:space="preserve">2</w:t>
      </w:r>
      <w:r>
        <w:t xml:space="preserve">. Do you know its length?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You are given a number. Do you know the number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big?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You are given a number. Do you know its reciprocal?</w:t>
      </w:r>
      <w:r>
        <w:br/>
      </w:r>
      <w:r>
        <w:t xml:space="preserve"> </w:t>
      </w:r>
    </w:p>
    <w:bookmarkEnd w:id="30"/>
    <w:bookmarkEnd w:id="31"/>
    <w:bookmarkStart w:id="33" w:name="using-function-language"/>
    <w:p>
      <w:pPr>
        <w:pStyle w:val="Heading3"/>
      </w:pPr>
      <w:r>
        <w:t xml:space="preserve">3 Using Function Language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questions from the previous activity. For the ones you said yes to, write a statement like, “The height a rubber ball bounces to depends on the height it was dropped from” or “Bounce height is a</w:t>
      </w:r>
      <w:r>
        <w:t xml:space="preserve"> </w:t>
      </w:r>
      <w:r>
        <w:rPr>
          <w:bCs/>
          <w:b/>
        </w:rPr>
        <w:t xml:space="preserve">function</w:t>
      </w:r>
      <w:r>
        <w:t xml:space="preserve"> </w:t>
      </w:r>
      <w:r>
        <w:t xml:space="preserve">of drop height.” For all of the ones you said no to, write a statement like, “The day of the week does not determine the temperature that day” or “The temperature that day is not a function of the day of the week.”</w:t>
      </w:r>
    </w:p>
    <w:p>
      <w:pPr>
        <w:numPr>
          <w:ilvl w:val="0"/>
          <w:numId w:val="1003"/>
        </w:numPr>
        <w:pStyle w:val="Compact"/>
      </w:pPr>
      <w:r>
        <w:t xml:space="preserve">A person is 5.5 feet tall. Do you know their height in inches?</w:t>
      </w:r>
    </w:p>
    <w:p>
      <w:pPr>
        <w:numPr>
          <w:ilvl w:val="0"/>
          <w:numId w:val="1003"/>
        </w:numPr>
        <w:pStyle w:val="Compact"/>
      </w:pPr>
      <w:r>
        <w:t xml:space="preserve">A number is 5. Do you know its square?</w:t>
      </w:r>
    </w:p>
    <w:p>
      <w:pPr>
        <w:numPr>
          <w:ilvl w:val="0"/>
          <w:numId w:val="1003"/>
        </w:numPr>
        <w:pStyle w:val="Compact"/>
      </w:pPr>
      <w:r>
        <w:t xml:space="preserve">The square of a number is 16. Do you know the number?</w:t>
      </w:r>
    </w:p>
    <w:p>
      <w:pPr>
        <w:numPr>
          <w:ilvl w:val="0"/>
          <w:numId w:val="1003"/>
        </w:numPr>
        <w:pStyle w:val="Compact"/>
      </w:pPr>
      <w:r>
        <w:t xml:space="preserve">A square has a perimeter of 12 cm. Do you know its area?</w:t>
      </w:r>
    </w:p>
    <w:p>
      <w:pPr>
        <w:numPr>
          <w:ilvl w:val="0"/>
          <w:numId w:val="1003"/>
        </w:numPr>
        <w:pStyle w:val="Compact"/>
      </w:pPr>
      <w:r>
        <w:t xml:space="preserve">A rectangle has an area of 16 cm</w:t>
      </w:r>
      <w:r>
        <w:rPr>
          <w:vertAlign w:val="superscript"/>
        </w:rPr>
        <w:t xml:space="preserve">2</w:t>
      </w:r>
      <w:r>
        <w:t xml:space="preserve">. Do you know its length?</w:t>
      </w:r>
    </w:p>
    <w:p>
      <w:pPr>
        <w:numPr>
          <w:ilvl w:val="0"/>
          <w:numId w:val="1003"/>
        </w:numPr>
        <w:pStyle w:val="Compact"/>
      </w:pPr>
      <w:r>
        <w:t xml:space="preserve">You are given a number. Do you know the number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big?</w:t>
      </w:r>
    </w:p>
    <w:p>
      <w:pPr>
        <w:numPr>
          <w:ilvl w:val="0"/>
          <w:numId w:val="1003"/>
        </w:numPr>
        <w:pStyle w:val="Compact"/>
      </w:pPr>
      <w:r>
        <w:t xml:space="preserve">You are given a number. Do you know its reciprocal?</w:t>
      </w:r>
    </w:p>
    <w:bookmarkEnd w:id="32"/>
    <w:bookmarkEnd w:id="33"/>
    <w:bookmarkStart w:id="47" w:name="same-function-different-rule-optional"/>
    <w:p>
      <w:pPr>
        <w:pStyle w:val="Heading3"/>
      </w:pPr>
      <w:r>
        <w:t xml:space="preserve">4 Same Function, Different Rule?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input-output rules could describe the same function (if any)? Be prepared to explain your reasoning.</w:t>
      </w:r>
    </w:p>
    <w:p>
      <w:pPr>
        <w:pStyle w:val="BodyText"/>
      </w:pPr>
      <w:r>
        <w:drawing>
          <wp:inline>
            <wp:extent cx="2492428" cy="727850"/>
            <wp:effectExtent b="0" l="0" r="0" t="0"/>
            <wp:docPr descr="Input-output rule diagram. Input, 7, right arrow, rule is, square it, right arrow, output, 49." title="" id="35" name="Picture"/>
            <a:graphic>
              <a:graphicData uri="http://schemas.openxmlformats.org/drawingml/2006/picture">
                <pic:pic>
                  <pic:nvPicPr>
                    <pic:cNvPr descr="/app/tmp/embedder-1671042210.21929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28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51454" cy="727850"/>
            <wp:effectExtent b="0" l="0" r="0" t="0"/>
            <wp:docPr descr="Input-output rule diagram. Input, 10, right arrow, rule is find the area given the side-length, right arrow, output, 100." title="" id="38" name="Picture"/>
            <a:graphic>
              <a:graphicData uri="http://schemas.openxmlformats.org/drawingml/2006/picture">
                <pic:pic>
                  <pic:nvPicPr>
                    <pic:cNvPr descr="/app/tmp/embedder-1671042210.250739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54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51454" cy="727850"/>
            <wp:effectExtent b="0" l="0" r="0" t="0"/>
            <wp:docPr descr="Input-output rule diagram. Input, 10, right arrow, rule is, add 90, right arrow, output, 100." title="" id="41" name="Picture"/>
            <a:graphic>
              <a:graphicData uri="http://schemas.openxmlformats.org/drawingml/2006/picture">
                <pic:pic>
                  <pic:nvPicPr>
                    <pic:cNvPr descr="/app/tmp/embedder-1671042210.282819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54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2022-12-14T18:23:30Z</dcterms:created>
  <dcterms:modified xsi:type="dcterms:W3CDTF">2022-12-14T18:23:30Z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m81s73xOy4qKTvVhynyFcmb7QP58oRb0NWq9B/BLA1a/ySm2EMYz10+qVn+bGKkaXxM5eGgrS++w4Fh3hEQACw==</vt:lpwstr>
  </property>
</Properties>
</file>