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0-la-propiedad-conmutativa"/>
    <w:p>
      <w:pPr>
        <w:pStyle w:val="Heading2"/>
      </w:pPr>
      <w:r>
        <w:t xml:space="preserve">Lección 20: La propiedad conmutativa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Aprendamos sobre la propiedad conmutativa.</w:t>
      </w:r>
    </w:p>
    <w:bookmarkStart w:id="21" w:name="X1b9a83821e67b56b5b251d3dd0b81a882446905"/>
    <w:p>
      <w:pPr>
        <w:pStyle w:val="Heading3"/>
      </w:pPr>
      <w:r>
        <w:t xml:space="preserve">Calentamiento: Conversación numérica: Resta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70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68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70</m:t>
        </m:r>
        <m:r>
          <m:rPr>
            <m:sty m:val="p"/>
          </m:rPr>
          <m:t>−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68</m:t>
        </m:r>
        <m:r>
          <m:rPr>
            <m:sty m:val="p"/>
          </m:rPr>
          <m:t>−</m:t>
        </m:r>
        <m:r>
          <m:t>12</m:t>
        </m:r>
      </m:oMath>
    </w:p>
    <w:bookmarkEnd w:id="21"/>
    <w:bookmarkStart w:id="34" w:name="aprendamos-más-sobre-la-multiplicación"/>
    <w:p>
      <w:pPr>
        <w:pStyle w:val="Heading3"/>
      </w:pPr>
      <w:r>
        <w:t xml:space="preserve">20.1: Aprendamos más sobre la multiplicación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971800" cy="1485900"/>
            <wp:effectExtent b="0" l="0" r="0" t="0"/>
            <wp:docPr descr="Array. 2 groups of 5." title="" id="23" name="Picture"/>
            <a:graphic>
              <a:graphicData uri="http://schemas.openxmlformats.org/drawingml/2006/picture">
                <pic:pic>
                  <pic:nvPicPr>
                    <pic:cNvPr descr="/app/tmp/embedder-1671061883.786802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485900"/>
            <wp:effectExtent b="0" l="0" r="0" t="0"/>
            <wp:docPr descr="Array. 5 groups of 2." title="" id="26" name="Picture"/>
            <a:graphic>
              <a:graphicData uri="http://schemas.openxmlformats.org/drawingml/2006/picture">
                <pic:pic>
                  <pic:nvPicPr>
                    <pic:cNvPr descr="/app/tmp/embedder-1671061883.868483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Imagen A</w:t>
      </w:r>
    </w:p>
    <w:p>
      <w:pPr>
        <w:pStyle w:val="BodyText"/>
      </w:pPr>
      <w:r>
        <w:drawing>
          <wp:inline>
            <wp:extent cx="2971800" cy="1485900"/>
            <wp:effectExtent b="0" l="0" r="0" t="0"/>
            <wp:docPr descr="Array. 2 groups of 5." title="" id="29" name="Picture"/>
            <a:graphic>
              <a:graphicData uri="http://schemas.openxmlformats.org/drawingml/2006/picture">
                <pic:pic>
                  <pic:nvPicPr>
                    <pic:cNvPr descr="/app/tmp/embedder-1671061883.958274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Imagen B</w:t>
      </w:r>
    </w:p>
    <w:p>
      <w:pPr>
        <w:pStyle w:val="BodyText"/>
      </w:pPr>
      <w:r>
        <w:drawing>
          <wp:inline>
            <wp:extent cx="2971800" cy="1485900"/>
            <wp:effectExtent b="0" l="0" r="0" t="0"/>
            <wp:docPr descr="Array. 5 groups of 2." title="" id="32" name="Picture"/>
            <a:graphic>
              <a:graphicData uri="http://schemas.openxmlformats.org/drawingml/2006/picture">
                <pic:pic>
                  <pic:nvPicPr>
                    <pic:cNvPr descr="/app/tmp/embedder-1671061884.034248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</w:pPr>
      <w:r>
        <w:t xml:space="preserve">Para cada arreglo, escribe una situación que le corresponda.</w:t>
      </w:r>
    </w:p>
    <w:p>
      <w:pPr>
        <w:numPr>
          <w:ilvl w:val="1"/>
          <w:numId w:val="1000"/>
        </w:numPr>
      </w:pPr>
      <w:r>
        <w:t xml:space="preserve">Imagen A</w:t>
      </w:r>
    </w:p>
    <w:p>
      <w:pPr>
        <w:numPr>
          <w:ilvl w:val="1"/>
          <w:numId w:val="1000"/>
        </w:numPr>
      </w:pPr>
      <w:r>
        <w:t xml:space="preserve">Imagen B</w:t>
      </w:r>
    </w:p>
    <w:p>
      <w:pPr>
        <w:numPr>
          <w:ilvl w:val="1"/>
          <w:numId w:val="1004"/>
        </w:numPr>
      </w:pPr>
      <w:r>
        <w:t xml:space="preserve">¿En qué se parecen las situaciones? ¿En qué son diferentes las situaciones?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5"/>
        </w:numPr>
      </w:pPr>
      <w:r>
        <w:t xml:space="preserve">Escribe una ecuación para cada situación.</w:t>
      </w:r>
    </w:p>
    <w:p>
      <w:pPr>
        <w:numPr>
          <w:ilvl w:val="1"/>
          <w:numId w:val="1000"/>
        </w:numPr>
      </w:pPr>
      <w:r>
        <w:t xml:space="preserve">Imagen A</w:t>
      </w:r>
    </w:p>
    <w:p>
      <w:pPr>
        <w:numPr>
          <w:ilvl w:val="1"/>
          <w:numId w:val="1000"/>
        </w:numPr>
      </w:pPr>
      <w:r>
        <w:t xml:space="preserve">Imagen B</w:t>
      </w:r>
    </w:p>
    <w:p>
      <w:pPr>
        <w:numPr>
          <w:ilvl w:val="1"/>
          <w:numId w:val="1005"/>
        </w:numPr>
      </w:pPr>
      <w:r>
        <w:t xml:space="preserve">¿Cómo se conecta tu ecuación con la situación y con el arreglo?</w:t>
      </w:r>
    </w:p>
    <w:p>
      <w:pPr>
        <w:numPr>
          <w:ilvl w:val="1"/>
          <w:numId w:val="1000"/>
        </w:numPr>
      </w:pPr>
      <w:r>
        <w:t xml:space="preserve">Imagen A</w:t>
      </w:r>
    </w:p>
    <w:p>
      <w:pPr>
        <w:numPr>
          <w:ilvl w:val="1"/>
          <w:numId w:val="1000"/>
        </w:numPr>
      </w:pPr>
      <w:r>
        <w:t xml:space="preserve">Imagen B</w:t>
      </w:r>
    </w:p>
    <w:bookmarkEnd w:id="34"/>
    <w:bookmarkStart w:id="38" w:name="retomemos-los-arreglos"/>
    <w:p>
      <w:pPr>
        <w:pStyle w:val="Heading3"/>
      </w:pPr>
      <w:r>
        <w:t xml:space="preserve">20.2: Retomemos los arreglos</w:t>
      </w:r>
    </w:p>
    <w:p>
      <w:pPr>
        <w:numPr>
          <w:ilvl w:val="0"/>
          <w:numId w:val="1006"/>
        </w:numPr>
      </w:pPr>
      <w:r>
        <w:t xml:space="preserve">Escribe 2 ecuaciones de multiplicación que representen el arreglo.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90600"/>
            <wp:effectExtent b="0" l="0" r="0" t="0"/>
            <wp:docPr descr="An array." title="" id="36" name="Picture"/>
            <a:graphic>
              <a:graphicData uri="http://schemas.openxmlformats.org/drawingml/2006/picture">
                <pic:pic>
                  <pic:nvPicPr>
                    <pic:cNvPr descr="/app/tmp/embedder-1671061884.100416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Explica por qué ambas ecuaciones pueden representar el arreglo.</w:t>
      </w:r>
    </w:p>
    <w:bookmarkEnd w:id="38"/>
    <w:bookmarkStart w:id="48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aprendimos cómo se relacionan los grupos iguales con los arreglos y cómo representar arreglos con expresiones y ecuaciones.</w:t>
      </w:r>
    </w:p>
    <w:p>
      <w:pPr>
        <w:pStyle w:val="BodyText"/>
      </w:pPr>
      <w:r>
        <w:t xml:space="preserve">dibujo de grupos iguales</w:t>
      </w:r>
    </w:p>
    <w:p>
      <w:pPr>
        <w:pStyle w:val="BodyText"/>
      </w:pPr>
      <w:r>
        <w:drawing>
          <wp:inline>
            <wp:extent cx="4457700" cy="1920239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671061884.19389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arreglo</w:t>
      </w:r>
    </w:p>
    <w:p>
      <w:pPr>
        <w:pStyle w:val="BodyText"/>
      </w:pPr>
      <w:r>
        <w:drawing>
          <wp:inline>
            <wp:extent cx="2971800" cy="14859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tmp/embedder-1671061884.293957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expresión</w:t>
      </w:r>
    </w:p>
    <w:p>
      <w:pPr>
        <w:pStyle w:val="BodyText"/>
      </w:pPr>
      <m:oMath>
        <m:r>
          <m:t>3</m:t>
        </m:r>
        <m:r>
          <m:rPr>
            <m:sty m:val="p"/>
          </m:rPr>
          <m:t>×</m:t>
        </m:r>
        <m:r>
          <m:t>5</m:t>
        </m:r>
      </m:oMath>
    </w:p>
    <w:p>
      <w:pPr>
        <w:pStyle w:val="BodyText"/>
      </w:pPr>
      <w:r>
        <w:t xml:space="preserve">ecuación</w:t>
      </w:r>
    </w:p>
    <w:p>
      <w:pPr>
        <w:pStyle w:val="BodyText"/>
      </w:pPr>
      <m:oMath>
        <m:r>
          <m:t>3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15</m:t>
        </m:r>
      </m:oMath>
    </w:p>
    <w:p>
      <w:pPr>
        <w:pStyle w:val="BodyText"/>
      </w:pPr>
      <w:r>
        <w:t xml:space="preserve">También aprendimos que podemos multiplicar los números en cualquier orden y obtener el mismo producto. </w:t>
      </w:r>
    </w:p>
    <w:p>
      <w:pPr>
        <w:pStyle w:val="BodyText"/>
      </w:pPr>
      <m:oMath>
        <m:r>
          <m:t>3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15</m:t>
        </m:r>
      </m:oMath>
    </w:p>
    <w:p>
      <w:pPr>
        <w:pStyle w:val="BodyText"/>
      </w:pPr>
      <m:oMath>
        <m:r>
          <m:t>5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=</m:t>
        </m:r>
        <m:r>
          <m:t>15</m:t>
        </m:r>
      </m:oMath>
    </w:p>
    <w:p>
      <w:pPr>
        <w:pStyle w:val="BodyText"/>
      </w:pPr>
      <m:oMath>
        <m:r>
          <m:t>3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×</m:t>
        </m:r>
        <m:r>
          <m:t>3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2022-12-14T23:51:25Z</dcterms:created>
  <dcterms:modified xsi:type="dcterms:W3CDTF">2022-12-14T23:51:25Z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+Ejvvsjjzx9hQ8Lf8PLBY21gQ/PzLQK2pja0f52ZCKncTKrnpGs3QqSnYcGhlu0LVIg6deenX60jvFEP6ZYL9A==</vt:lpwstr>
  </property>
</Properties>
</file>