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3.xml" ContentType="application/vnd.openxmlformats-officedocument.wordprocessingml.head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media/rId35.png" ContentType="image/png"/>
  <Override PartName="/word/media/rId23.png" ContentType="image/png"/>
  <Override PartName="/word/media/rId28.png" ContentType="image/png"/>
  <Override PartName="/word/media/rId32.png" ContentType="image/png"/>
  <Override PartName="/word/media/image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0c1f79029716c706e452d2286a08d22687cda58"/>
    <w:p>
      <w:pPr>
        <w:pStyle w:val="Heading2"/>
      </w:pPr>
      <w:r>
        <w:t xml:space="preserve">Unit 2 Lesson 3: More about Constant of Proportionality</w:t>
      </w:r>
    </w:p>
    <w:bookmarkEnd w:id="20"/>
    <w:bookmarkStart w:id="22" w:name="equal-measures-warm-up"/>
    <w:p>
      <w:pPr>
        <w:pStyle w:val="Heading3"/>
      </w:pPr>
      <w:r>
        <w:t xml:space="preserve">1 Equal Measures (Warm up)</w:t>
      </w:r>
    </w:p>
    <w:bookmarkStart w:id="21" w:name="student-task-statement"/>
    <w:p>
      <w:pPr>
        <w:pStyle w:val="Heading4"/>
      </w:pPr>
      <w:r>
        <w:t xml:space="preserve">Student Task Statement</w:t>
      </w:r>
    </w:p>
    <w:p>
      <w:pPr>
        <w:pStyle w:val="FirstParagraph"/>
      </w:pPr>
      <w:r>
        <w:t xml:space="preserve">Use the numbers and units from the list to find as many equivalent measurements as you can. For example, you might write “30 minutes is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 </w:t>
      </w:r>
      <w:r>
        <w:t xml:space="preserve">hour.”</w:t>
      </w:r>
    </w:p>
    <w:p>
      <w:pPr>
        <w:pStyle w:val="BodyText"/>
      </w:pPr>
      <w:r>
        <w:t xml:space="preserve">You can use the numbers and units more than once.</w:t>
      </w:r>
    </w:p>
    <w:p>
      <w:pPr>
        <w:pStyle w:val="BodyText"/>
      </w:pPr>
      <w:r>
        <w:t xml:space="preserve">1</w:t>
      </w:r>
    </w:p>
    <w:p>
      <w:pPr>
        <w:pStyle w:val="BodyText"/>
      </w:pPr>
      <w:r>
        <w:t xml:space="preserve">12</w:t>
      </w:r>
    </w:p>
    <w:p>
      <w:pPr>
        <w:pStyle w:val="BodyText"/>
      </w:pPr>
      <w:r>
        <w:t xml:space="preserve">0.4</w:t>
      </w:r>
    </w:p>
    <w:p>
      <w:pPr>
        <w:pStyle w:val="BodyText"/>
      </w:pPr>
      <w:r>
        <w:t xml:space="preserve">60</w:t>
      </w:r>
    </w:p>
    <w:p>
      <w:pPr>
        <w:pStyle w:val="BodyText"/>
      </w:pPr>
      <w:r>
        <w:t xml:space="preserve">50</w:t>
      </w:r>
    </w:p>
    <w:p>
      <w:pPr>
        <w:pStyle w:val="BodyText"/>
      </w:pPr>
      <m:oMath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</w:p>
    <w:p>
      <w:pPr>
        <w:pStyle w:val="BodyText"/>
      </w:pPr>
      <w:r>
        <w:t xml:space="preserve">40</w:t>
      </w:r>
    </w:p>
    <w:p>
      <w:pPr>
        <w:pStyle w:val="BodyText"/>
      </w:pPr>
      <w:r>
        <w:t xml:space="preserve">0.01</w:t>
      </w:r>
    </w:p>
    <w:p>
      <w:pPr>
        <w:pStyle w:val="BodyText"/>
      </w:pPr>
      <m:oMath>
        <m:r>
          <m:t>3</m:t>
        </m:r>
        <m:f>
          <m:fPr>
            <m:type m:val="bar"/>
          </m:fPr>
          <m:num>
            <m:r>
              <m:t>1</m:t>
            </m:r>
          </m:num>
          <m:den>
            <m:r>
              <m:t>3</m:t>
            </m:r>
          </m:den>
        </m:f>
      </m:oMath>
    </w:p>
    <w:p>
      <w:pPr>
        <w:pStyle w:val="BodyText"/>
      </w:pPr>
      <w:r>
        <w:t xml:space="preserve">30</w:t>
      </w:r>
    </w:p>
    <w:p>
      <w:pPr>
        <w:pStyle w:val="BodyText"/>
      </w:pPr>
      <w:r>
        <w:t xml:space="preserve">0.3</w:t>
      </w:r>
    </w:p>
    <w:p>
      <w:pPr>
        <w:pStyle w:val="BodyText"/>
      </w:pPr>
      <w:r>
        <w:t xml:space="preserve">24</w:t>
      </w:r>
    </w:p>
    <w:p>
      <w:pPr>
        <w:pStyle w:val="BodyText"/>
      </w:pPr>
      <m:oMath>
        <m:f>
          <m:fPr>
            <m:type m:val="bar"/>
          </m:fPr>
          <m:num>
            <m:r>
              <m:t>1</m:t>
            </m:r>
          </m:num>
          <m:den>
            <m:r>
              <m:t>10</m:t>
            </m:r>
          </m:den>
        </m:f>
      </m:oMath>
    </w:p>
    <w:p>
      <w:pPr>
        <w:pStyle w:val="BodyText"/>
      </w:pPr>
      <w:r>
        <w:t xml:space="preserve">6</w:t>
      </w:r>
    </w:p>
    <w:p>
      <w:pPr>
        <w:pStyle w:val="BodyText"/>
      </w:pPr>
      <w:r>
        <w:t xml:space="preserve">2</w:t>
      </w:r>
    </w:p>
    <w:p>
      <w:pPr>
        <w:pStyle w:val="BodyText"/>
      </w:pPr>
      <m:oMath>
        <m:f>
          <m:fPr>
            <m:type m:val="bar"/>
          </m:fPr>
          <m:num>
            <m:r>
              <m:t>2</m:t>
            </m:r>
          </m:num>
          <m:den>
            <m:r>
              <m:t>5</m:t>
            </m:r>
          </m:den>
        </m:f>
      </m:oMath>
    </w:p>
    <w:p>
      <w:pPr>
        <w:pStyle w:val="BodyText"/>
      </w:pPr>
      <w:r>
        <w:t xml:space="preserve">centimeter</w:t>
      </w:r>
    </w:p>
    <w:p>
      <w:pPr>
        <w:pStyle w:val="BodyText"/>
      </w:pPr>
      <w:r>
        <w:t xml:space="preserve">meter</w:t>
      </w:r>
    </w:p>
    <w:p>
      <w:pPr>
        <w:pStyle w:val="BodyText"/>
      </w:pPr>
      <w:r>
        <w:t xml:space="preserve">hour</w:t>
      </w:r>
    </w:p>
    <w:p>
      <w:pPr>
        <w:pStyle w:val="BodyText"/>
      </w:pPr>
      <w:r>
        <w:t xml:space="preserve">feet</w:t>
      </w:r>
    </w:p>
    <w:p>
      <w:pPr>
        <w:pStyle w:val="BodyText"/>
      </w:pPr>
      <w:r>
        <w:t xml:space="preserve">minute</w:t>
      </w:r>
    </w:p>
    <w:p>
      <w:pPr>
        <w:pStyle w:val="BodyText"/>
      </w:pPr>
      <w:r>
        <w:t xml:space="preserve">inch</w:t>
      </w:r>
    </w:p>
    <w:p>
      <w:pPr>
        <w:pStyle w:val="BodyText"/>
      </w:pPr>
      <w:r>
        <w:t xml:space="preserve"> </w:t>
      </w:r>
    </w:p>
    <w:bookmarkEnd w:id="21"/>
    <w:bookmarkEnd w:id="22"/>
    <w:bookmarkStart w:id="27" w:name="centimeters-and-millimeters"/>
    <w:p>
      <w:pPr>
        <w:pStyle w:val="Heading3"/>
      </w:pPr>
      <w:r>
        <w:t xml:space="preserve">2 Centimeters and Millimeters</w:t>
      </w:r>
    </w:p>
    <w:bookmarkStart w:id="26" w:name="student-task-statement-1"/>
    <w:p>
      <w:pPr>
        <w:pStyle w:val="Heading4"/>
      </w:pPr>
      <w:r>
        <w:t xml:space="preserve">Student Task Statement</w:t>
      </w:r>
    </w:p>
    <w:p>
      <w:pPr>
        <w:pStyle w:val="FirstParagraph"/>
      </w:pPr>
      <w:r>
        <w:t xml:space="preserve">There is a proportional relationship between any length measured in centimeters and the same length measured in millimeters.</w:t>
      </w:r>
    </w:p>
    <w:p>
      <w:pPr>
        <w:pStyle w:val="BodyText"/>
      </w:pPr>
      <w:r>
        <w:drawing>
          <wp:inline>
            <wp:extent cx="4036816" cy="1862440"/>
            <wp:effectExtent b="0" l="0" r="0" t="0"/>
            <wp:docPr descr="A ruler. Centimeters on top. Millimeters on bottom. " title="" id="24" name="Picture"/>
            <a:graphic>
              <a:graphicData uri="http://schemas.openxmlformats.org/drawingml/2006/picture">
                <pic:pic>
                  <pic:nvPicPr>
                    <pic:cNvPr descr="/app/tmp/embedder-1671038164.00696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6816" cy="18624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There are two ways of thinking about this proportional relationship.</w:t>
      </w:r>
    </w:p>
    <w:p>
      <w:pPr>
        <w:numPr>
          <w:ilvl w:val="0"/>
          <w:numId w:val="1001"/>
        </w:numPr>
      </w:pPr>
      <w:r>
        <w:t xml:space="preserve">If you know the length of something in centimeters, you can calculate its length in millimeters.</w:t>
      </w:r>
    </w:p>
    <w:p>
      <w:pPr>
        <w:numPr>
          <w:ilvl w:val="1"/>
          <w:numId w:val="1002"/>
        </w:numPr>
        <w:pStyle w:val="Compact"/>
      </w:pPr>
      <w:r>
        <w:t xml:space="preserve">Complete the table.</w:t>
      </w:r>
    </w:p>
    <w:p>
      <w:pPr>
        <w:numPr>
          <w:ilvl w:val="1"/>
          <w:numId w:val="1002"/>
        </w:numPr>
        <w:pStyle w:val="Compact"/>
      </w:pPr>
      <w:r>
        <w:t xml:space="preserve">What is the constant of proportionality?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numPr>
                <w:ilvl w:val="0"/>
                <w:numId w:val="1000"/>
              </w:numPr>
              <w:pStyle w:val="Compact"/>
              <w:jc w:val="left"/>
            </w:pPr>
            <w:r>
              <w:t xml:space="preserve">length (cm)</w:t>
            </w:r>
          </w:p>
        </w:tc>
        <w:tc>
          <w:tcPr/>
          <w:p>
            <w:pPr>
              <w:numPr>
                <w:ilvl w:val="0"/>
                <w:numId w:val="1000"/>
              </w:numPr>
              <w:pStyle w:val="Compact"/>
              <w:jc w:val="left"/>
            </w:pPr>
            <w:r>
              <w:t xml:space="preserve">length (mm)</w:t>
            </w:r>
          </w:p>
        </w:tc>
      </w:tr>
      <w:tr>
        <w:tc>
          <w:tcPr/>
          <w:p>
            <w:pPr>
              <w:numPr>
                <w:ilvl w:val="0"/>
                <w:numId w:val="1000"/>
              </w:numPr>
              <w:pStyle w:val="Compact"/>
              <w:jc w:val="lef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numPr>
                <w:ilvl w:val="0"/>
                <w:numId w:val="1000"/>
              </w:numPr>
              <w:pStyle w:val="Compact"/>
              <w:jc w:val="left"/>
            </w:pPr>
            <w:r>
              <w:t xml:space="preserve">12.5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numPr>
                <w:ilvl w:val="0"/>
                <w:numId w:val="1000"/>
              </w:numPr>
              <w:pStyle w:val="Compact"/>
              <w:jc w:val="lef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numPr>
                <w:ilvl w:val="0"/>
                <w:numId w:val="1000"/>
              </w:numPr>
              <w:pStyle w:val="Compact"/>
              <w:jc w:val="left"/>
            </w:pPr>
            <w:r>
              <w:t xml:space="preserve">88.49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numPr>
          <w:ilvl w:val="0"/>
          <w:numId w:val="1001"/>
        </w:numPr>
      </w:pPr>
      <w:r>
        <w:t xml:space="preserve">If you know the length of something in millimeters, you can calculate its length in centimeters.</w:t>
      </w:r>
    </w:p>
    <w:p>
      <w:pPr>
        <w:numPr>
          <w:ilvl w:val="1"/>
          <w:numId w:val="1003"/>
        </w:numPr>
        <w:pStyle w:val="Compact"/>
      </w:pPr>
      <w:r>
        <w:t xml:space="preserve">Complete the table.</w:t>
      </w:r>
    </w:p>
    <w:p>
      <w:pPr>
        <w:numPr>
          <w:ilvl w:val="1"/>
          <w:numId w:val="1003"/>
        </w:numPr>
        <w:pStyle w:val="Compact"/>
      </w:pPr>
      <w:r>
        <w:t xml:space="preserve">What is the constant of proportionality?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numPr>
                <w:ilvl w:val="0"/>
                <w:numId w:val="1000"/>
              </w:numPr>
              <w:pStyle w:val="Compact"/>
              <w:jc w:val="left"/>
            </w:pPr>
            <w:r>
              <w:t xml:space="preserve">length (mm)</w:t>
            </w:r>
          </w:p>
        </w:tc>
        <w:tc>
          <w:tcPr/>
          <w:p>
            <w:pPr>
              <w:numPr>
                <w:ilvl w:val="0"/>
                <w:numId w:val="1000"/>
              </w:numPr>
              <w:pStyle w:val="Compact"/>
              <w:jc w:val="left"/>
            </w:pPr>
            <w:r>
              <w:t xml:space="preserve">length (cm)</w:t>
            </w:r>
          </w:p>
        </w:tc>
      </w:tr>
      <w:tr>
        <w:tc>
          <w:tcPr/>
          <w:p>
            <w:pPr>
              <w:numPr>
                <w:ilvl w:val="0"/>
                <w:numId w:val="1000"/>
              </w:numPr>
              <w:pStyle w:val="Compact"/>
              <w:jc w:val="lef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numPr>
                <w:ilvl w:val="0"/>
                <w:numId w:val="1000"/>
              </w:numPr>
              <w:pStyle w:val="Compact"/>
              <w:jc w:val="left"/>
            </w:pPr>
            <w:r>
              <w:t xml:space="preserve">245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numPr>
                <w:ilvl w:val="0"/>
                <w:numId w:val="1000"/>
              </w:num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numPr>
                <w:ilvl w:val="0"/>
                <w:numId w:val="1000"/>
              </w:numPr>
              <w:pStyle w:val="Compact"/>
              <w:jc w:val="left"/>
            </w:pPr>
            <w:r>
              <w:t xml:space="preserve">699.1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numPr>
          <w:ilvl w:val="0"/>
          <w:numId w:val="1001"/>
        </w:numPr>
        <w:pStyle w:val="Compact"/>
      </w:pPr>
      <w:r>
        <w:t xml:space="preserve">How are these two constants of proportionality related to each other?</w:t>
      </w:r>
    </w:p>
    <w:p>
      <w:pPr>
        <w:numPr>
          <w:ilvl w:val="0"/>
          <w:numId w:val="1001"/>
        </w:numPr>
      </w:pPr>
      <w:r>
        <w:t xml:space="preserve">Complete each sentence:</w:t>
      </w:r>
    </w:p>
    <w:p>
      <w:pPr>
        <w:numPr>
          <w:ilvl w:val="1"/>
          <w:numId w:val="1004"/>
        </w:numPr>
        <w:pStyle w:val="Compact"/>
      </w:pPr>
      <w:r>
        <w:t xml:space="preserve">To convert from centimeters to millimeters, you can multiply by ________.</w:t>
      </w:r>
    </w:p>
    <w:p>
      <w:pPr>
        <w:numPr>
          <w:ilvl w:val="1"/>
          <w:numId w:val="1004"/>
        </w:numPr>
        <w:pStyle w:val="Compact"/>
      </w:pPr>
      <w:r>
        <w:t xml:space="preserve">To convert from millimeters to centimeters, you can divide by ________</w:t>
      </w:r>
      <w:r>
        <w:t xml:space="preserve"> </w:t>
      </w:r>
      <w:r>
        <w:rPr>
          <w:iCs/>
          <w:i/>
        </w:rPr>
        <w:t xml:space="preserve">or</w:t>
      </w:r>
      <w:r>
        <w:t xml:space="preserve"> </w:t>
      </w:r>
      <w:r>
        <w:t xml:space="preserve">multiply by ________.</w:t>
      </w:r>
    </w:p>
    <w:bookmarkEnd w:id="26"/>
    <w:bookmarkEnd w:id="27"/>
    <w:bookmarkStart w:id="39" w:name="pittsburgh-to-phoenix"/>
    <w:p>
      <w:pPr>
        <w:pStyle w:val="Heading3"/>
      </w:pPr>
      <w:r>
        <w:t xml:space="preserve">3 Pittsburgh to Phoenix</w:t>
      </w:r>
    </w:p>
    <w:bookmarkStart w:id="31" w:name="images-for-launch"/>
    <w:p>
      <w:pPr>
        <w:pStyle w:val="Heading4"/>
      </w:pPr>
      <w:r>
        <w:t xml:space="preserve">Images for Launch</w:t>
      </w:r>
    </w:p>
    <w:p>
      <w:pPr>
        <w:pStyle w:val="FirstParagraph"/>
      </w:pPr>
      <w:r>
        <w:drawing>
          <wp:inline>
            <wp:extent cx="4755491" cy="779839"/>
            <wp:effectExtent b="0" l="0" r="0" t="0"/>
            <wp:docPr descr="Double number line. Distance walked, miles. Elapsed time, hours." title="" id="29" name="Picture"/>
            <a:graphic>
              <a:graphicData uri="http://schemas.openxmlformats.org/drawingml/2006/picture">
                <pic:pic>
                  <pic:nvPicPr>
                    <pic:cNvPr descr="/app/tmp/embedder-1671038164.031002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5491" cy="77983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31"/>
    <w:bookmarkStart w:id="38" w:name="student-task-statement-2"/>
    <w:p>
      <w:pPr>
        <w:pStyle w:val="Heading4"/>
      </w:pPr>
      <w:r>
        <w:t xml:space="preserve">Student Task Statement</w:t>
      </w:r>
    </w:p>
    <w:p>
      <w:pPr>
        <w:pStyle w:val="FirstParagraph"/>
      </w:pPr>
      <w:r>
        <w:t xml:space="preserve">On its way from New York to San Diego, a plane flew over Pittsburgh, Saint Louis, Albuquerque, and Phoenix traveling at a constant speed.</w:t>
      </w:r>
    </w:p>
    <w:p>
      <w:pPr>
        <w:pStyle w:val="BodyText"/>
      </w:pPr>
      <w:r>
        <w:t xml:space="preserve">Complete the table as you answer the questions. Be prepared to explain your reasoning.</w:t>
      </w:r>
    </w:p>
    <w:p>
      <w:pPr>
        <w:pStyle w:val="BodyText"/>
      </w:pPr>
      <w:r>
        <w:drawing>
          <wp:inline>
            <wp:extent cx="5943600" cy="3232722"/>
            <wp:effectExtent b="0" l="0" r="0" t="0"/>
            <wp:docPr descr="A United States map with 5 segments representing the distance a plane flew." title="" id="33" name="Picture"/>
            <a:graphic>
              <a:graphicData uri="http://schemas.openxmlformats.org/drawingml/2006/picture">
                <pic:pic>
                  <pic:nvPicPr>
                    <pic:cNvPr descr="/app/tmp/embedder-1671038164.0615313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2327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segment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time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distance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speed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Pittsburgh to Saint Louis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hour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550 miles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Saint Louis to Albuquerque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hour 42 minutes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Albuquerque to Phoenix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330 miles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</w:tbl>
    <w:p>
      <w:pPr>
        <w:numPr>
          <w:ilvl w:val="0"/>
          <w:numId w:val="1005"/>
        </w:numPr>
      </w:pPr>
      <w:r>
        <w:t xml:space="preserve">What is the distance between Saint Louis and Albuquerque?</w:t>
      </w:r>
    </w:p>
    <w:p>
      <w:pPr>
        <w:numPr>
          <w:ilvl w:val="0"/>
          <w:numId w:val="1005"/>
        </w:numPr>
      </w:pPr>
      <w:r>
        <w:t xml:space="preserve">How many minutes did it take to fly between Albuquerque and Phoenix?</w:t>
      </w:r>
    </w:p>
    <w:p>
      <w:pPr>
        <w:numPr>
          <w:ilvl w:val="0"/>
          <w:numId w:val="1005"/>
        </w:numPr>
        <w:pStyle w:val="Compact"/>
      </w:pPr>
      <w:r>
        <w:t xml:space="preserve">What is the proportional relationship represented by this table?</w:t>
      </w:r>
    </w:p>
    <w:p>
      <w:pPr>
        <w:numPr>
          <w:ilvl w:val="0"/>
          <w:numId w:val="1005"/>
        </w:numPr>
        <w:pStyle w:val="Compact"/>
      </w:pPr>
      <w:r>
        <w:t xml:space="preserve">Diego says the constant of proportionality is 550. Andre says the constant of proportionality is</w:t>
      </w:r>
      <w:r>
        <w:t xml:space="preserve"> </w:t>
      </w:r>
      <m:oMath>
        <m:r>
          <m:t>9</m:t>
        </m:r>
        <m:f>
          <m:fPr>
            <m:type m:val="bar"/>
          </m:fPr>
          <m:num>
            <m:r>
              <m:t>1</m:t>
            </m:r>
          </m:num>
          <m:den>
            <m:r>
              <m:t>6</m:t>
            </m:r>
          </m:den>
        </m:f>
      </m:oMath>
      <w:r>
        <w:t xml:space="preserve">. Do you agree with either of them? Explain your reasoning.</w:t>
      </w:r>
    </w:p>
    <w:p>
      <w:pPr>
        <w:pStyle w:val="FirstParagraph"/>
      </w:pPr>
      <w:r>
        <w:drawing>
          <wp:inline>
            <wp:extent cx="762000" cy="266700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/app/app/assets/images/export/ccby_logo_small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© CC BY Open Up Resources. Adaptations CC BY IM.</w:t>
      </w:r>
    </w:p>
    <w:bookmarkEnd w:id="38"/>
    <w:bookmarkEnd w:id="39"/>
    <w:sectPr w:rsidR="00D121E2">
      <w:headerReference r:id="rId10" w:type="even"/>
      <w:headerReference r:id="rId11" w:type="default"/>
      <w:footerReference r:id="rId14" w:type="even"/>
      <w:footerReference r:id="rId12" w:type="default"/>
      <w:headerReference r:id="rId9" w:type="first"/>
      <w:footerReference r:id="rId13" w:type="first"/>
      <w:pgSz w:h="15840" w:w="12240"/>
      <w:pgMar w:bottom="1440" w:footer="720" w:gutter="0" w:header="720" w:left="1440" w:right="1440" w:top="1440"/>
      <w:cols w:space="72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Consolas">
    <w:panose1 w:val="020B0609020204030204"/>
    <w:charset w:val="00"/>
    <w:family w:val="auto"/>
    <w:pitch w:val="variable"/>
    <w:sig w:usb0="E10002FF" w:usb1="4000F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F020838" w14:textId="77777777" w:rsidR="004334B2" w:rsidRDefault="004334B2" w:rsidP="00C83B8A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326E3B1" w14:textId="77777777" w:rsidR="009E40FE" w:rsidRDefault="009E40FE" w:rsidP="004334B2">
    <w:pPr>
      <w:pStyle w:val="Footer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C5D34E5" w14:textId="3F7124D7" w:rsidR="000B7A7F" w:rsidRDefault="00E54CE6" w:rsidP="004334B2">
    <w:pPr>
      <w:pStyle w:val="Footer"/>
      <w:ind w:right="360"/>
    </w:pPr>
    <w:r>
      <w:pict w14:anchorId="5EC179F9">
        <v:rect id="_x0000_i1026" style="width:0;height:1.5pt" o:hralign="center" o:hrstd="t" o:hr="t" fillcolor="#aaa" stroked="f"/>
      </w:pict>
    </w:r>
  </w:p>
  <w:p w14:paraId="4389672A" w14:textId="77777777" w:rsidR="000B7A7F" w:rsidRDefault="000B7A7F" w:rsidP="000B7A7F">
    <w:pPr>
      <w:pStyle w:val="Footer"/>
      <w:framePr w:wrap="none" w:vAnchor="text" w:hAnchor="page" w:x="11422" w:y="209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ED6A00">
      <w:rPr>
        <w:rStyle w:val="PageNumber"/>
        <w:noProof/>
      </w:rPr>
      <w:t>1</w:t>
    </w:r>
    <w:r>
      <w:rPr>
        <w:rStyle w:val="PageNumber"/>
      </w:rPr>
      <w:fldChar w:fldCharType="end"/>
    </w:r>
  </w:p>
  <w:p w14:paraId="2E999C6A" w14:textId="712842B2" w:rsidR="009E40FE" w:rsidRDefault="004334B2" w:rsidP="004334B2">
    <w:pPr>
      <w:pStyle w:val="Footer"/>
      <w:ind w:right="360"/>
    </w:pPr>
    <w:bookmarkStart w:id="0" w:name="_GoBack"/>
    <w:bookmarkEnd w:id="0"/>
    <w:r>
      <w:tab/>
    </w:r>
    <w:r>
      <w:tab/>
    </w: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807B0E5" w14:textId="77777777" w:rsidR="009E40FE" w:rsidRDefault="009E40FE">
    <w:pPr>
      <w:pStyle w:val="Footer"/>
    </w:pP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01E271E" w14:textId="77777777" w:rsidR="009E40FE" w:rsidRDefault="009E40FE">
    <w:pPr>
      <w:pStyle w:val="Header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89E8894" w14:textId="0197742A" w:rsidR="009E40FE" w:rsidRDefault="009E40FE">
    <w:pPr>
      <w:pStyle w:val="Header"/>
    </w:pPr>
    <w:r w:rsidRPr="00060C23">
      <w:rPr>
        <w:noProof/>
      </w:rPr>
      <w:drawing>
        <wp:anchor distT="0" distB="0" distL="114300" distR="114300" simplePos="0" relativeHeight="251659264" behindDoc="0" locked="0" layoutInCell="1" allowOverlap="0" wp14:anchorId="69158EB4" wp14:editId="4429B5A5">
          <wp:simplePos x="0" y="0"/>
          <wp:positionH relativeFrom="column">
            <wp:posOffset>4874895</wp:posOffset>
          </wp:positionH>
          <wp:positionV relativeFrom="paragraph">
            <wp:posOffset>-120015</wp:posOffset>
          </wp:positionV>
          <wp:extent cx="1043940" cy="228600"/>
          <wp:effectExtent l="0" t="0" r="0" b="0"/>
          <wp:wrapSquare wrapText="bothSides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_OUR_logos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43940" cy="228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>
      <w:ptab w:relativeTo="margin" w:alignment="right" w:leader="none"/>
    </w:r>
  </w:p>
  <w:p w14:paraId="2A500FB4" w14:textId="77777777" w:rsidR="0047280E" w:rsidRDefault="0047280E">
    <w:pPr>
      <w:pStyle w:val="Header"/>
    </w:pPr>
  </w:p>
  <w:p w14:paraId="30036C25" w14:textId="77777777" w:rsidR="001E3EA7" w:rsidRDefault="001E3EA7">
    <w:pPr>
      <w:pStyle w:val="Header"/>
    </w:pPr>
  </w:p>
  <w:p w14:paraId="71D671F4" w14:textId="5CB14710" w:rsidR="0047280E" w:rsidRDefault="00E54CE6">
    <w:pPr>
      <w:pStyle w:val="Header"/>
    </w:pPr>
    <w:r>
      <w:pict w14:anchorId="180017B1">
        <v:rect id="_x0000_i1025" style="width:0;height:1.5pt" o:hralign="center" o:hrstd="t" o:hr="t" fillcolor="#aaa" stroked="f"/>
      </w:pict>
    </w:r>
  </w:p>
  <w:p w14:paraId="5699A3D6" w14:textId="5F2F2DF8" w:rsidR="001E3EA7" w:rsidRDefault="001E3EA7">
    <w:pPr>
      <w:pStyle w:val="Header"/>
    </w:pPr>
    <w:r>
      <w:t>NAME</w:t>
    </w:r>
    <w:r>
      <w:tab/>
      <w:t>DATE</w:t>
    </w:r>
    <w:r>
      <w:tab/>
      <w:t>PERIOD</w:t>
    </w:r>
  </w:p>
  <w:p w14:paraId="4ADE8C9C" w14:textId="77777777" w:rsidR="0047280E" w:rsidRDefault="0047280E">
    <w:pPr>
      <w:pStyle w:val="Header"/>
    </w:pP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6FE40C3" w14:textId="77777777" w:rsidR="009E40FE" w:rsidRDefault="009E40FE">
    <w:pPr>
      <w:pStyle w:val="Header"/>
    </w:pPr>
  </w:p>
</w:hdr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E17F69BA"/>
    <w:multiLevelType w:val="multilevel"/>
    <w:tmpl w:val="E014FE38"/>
    <w:lvl w:ilvl="0">
      <w:numFmt w:val="bullet"/>
      <w:lvlText w:val=" "/>
      <w:lvlJc w:val="left"/>
      <w:pPr>
        <w:tabs>
          <w:tab w:pos="0" w:val="num"/>
        </w:tabs>
        <w:ind w:hanging="480" w:left="480"/>
      </w:pPr>
    </w:lvl>
    <w:lvl w:ilvl="1">
      <w:numFmt w:val="bullet"/>
      <w:lvlText w:val=" "/>
      <w:lvlJc w:val="left"/>
      <w:pPr>
        <w:tabs>
          <w:tab w:pos="720" w:val="num"/>
        </w:tabs>
        <w:ind w:hanging="480" w:left="1200"/>
      </w:pPr>
    </w:lvl>
    <w:lvl w:ilvl="2">
      <w:numFmt w:val="bullet"/>
      <w:lvlText w:val=" "/>
      <w:lvlJc w:val="left"/>
      <w:pPr>
        <w:tabs>
          <w:tab w:pos="1440" w:val="num"/>
        </w:tabs>
        <w:ind w:hanging="480" w:left="1920"/>
      </w:pPr>
    </w:lvl>
    <w:lvl w:ilvl="3">
      <w:numFmt w:val="bullet"/>
      <w:lvlText w:val=" "/>
      <w:lvlJc w:val="left"/>
      <w:pPr>
        <w:tabs>
          <w:tab w:pos="2160" w:val="num"/>
        </w:tabs>
        <w:ind w:hanging="480" w:left="2640"/>
      </w:pPr>
    </w:lvl>
    <w:lvl w:ilvl="4">
      <w:numFmt w:val="bullet"/>
      <w:lvlText w:val=" "/>
      <w:lvlJc w:val="left"/>
      <w:pPr>
        <w:tabs>
          <w:tab w:pos="2880" w:val="num"/>
        </w:tabs>
        <w:ind w:hanging="480" w:left="3360"/>
      </w:pPr>
    </w:lvl>
    <w:lvl w:ilvl="5">
      <w:numFmt w:val="bullet"/>
      <w:lvlText w:val=" "/>
      <w:lvlJc w:val="left"/>
      <w:pPr>
        <w:tabs>
          <w:tab w:pos="3600" w:val="num"/>
        </w:tabs>
        <w:ind w:hanging="480" w:left="4080"/>
      </w:pPr>
    </w:lvl>
    <w:lvl w:ilvl="6">
      <w:numFmt w:val="bullet"/>
      <w:lvlText w:val=" "/>
      <w:lvlJc w:val="left"/>
      <w:pPr>
        <w:tabs>
          <w:tab w:pos="4320" w:val="num"/>
        </w:tabs>
        <w:ind w:hanging="480" w:left="480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F6ADBBF"/>
    <w:multiLevelType w:val="multilevel"/>
    <w:tmpl w:val="329E54F4"/>
    <w:lvl w:ilvl="0">
      <w:numFmt w:val="bullet"/>
      <w:lvlText w:val=" "/>
      <w:lvlJc w:val="left"/>
      <w:pPr>
        <w:tabs>
          <w:tab w:pos="0" w:val="num"/>
        </w:tabs>
        <w:ind w:hanging="480" w:left="480"/>
      </w:pPr>
    </w:lvl>
    <w:lvl w:ilvl="1">
      <w:numFmt w:val="bullet"/>
      <w:lvlText w:val=" "/>
      <w:lvlJc w:val="left"/>
      <w:pPr>
        <w:tabs>
          <w:tab w:pos="720" w:val="num"/>
        </w:tabs>
        <w:ind w:hanging="480" w:left="1200"/>
      </w:pPr>
    </w:lvl>
    <w:lvl w:ilvl="2">
      <w:numFmt w:val="bullet"/>
      <w:lvlText w:val=" "/>
      <w:lvlJc w:val="left"/>
      <w:pPr>
        <w:tabs>
          <w:tab w:pos="1440" w:val="num"/>
        </w:tabs>
        <w:ind w:hanging="480" w:left="1920"/>
      </w:pPr>
    </w:lvl>
    <w:lvl w:ilvl="3">
      <w:numFmt w:val="bullet"/>
      <w:lvlText w:val=" "/>
      <w:lvlJc w:val="left"/>
      <w:pPr>
        <w:tabs>
          <w:tab w:pos="2160" w:val="num"/>
        </w:tabs>
        <w:ind w:hanging="480" w:left="2640"/>
      </w:pPr>
    </w:lvl>
    <w:lvl w:ilvl="4">
      <w:numFmt w:val="bullet"/>
      <w:lvlText w:val=" "/>
      <w:lvlJc w:val="left"/>
      <w:pPr>
        <w:tabs>
          <w:tab w:pos="2880" w:val="num"/>
        </w:tabs>
        <w:ind w:hanging="480" w:left="3360"/>
      </w:pPr>
    </w:lvl>
    <w:lvl w:ilvl="5">
      <w:numFmt w:val="bullet"/>
      <w:lvlText w:val=" "/>
      <w:lvlJc w:val="left"/>
      <w:pPr>
        <w:tabs>
          <w:tab w:pos="3600" w:val="num"/>
        </w:tabs>
        <w:ind w:hanging="480" w:left="4080"/>
      </w:pPr>
    </w:lvl>
    <w:lvl w:ilvl="6">
      <w:numFmt w:val="bullet"/>
      <w:lvlText w:val=" "/>
      <w:lvlJc w:val="left"/>
      <w:pPr>
        <w:tabs>
          <w:tab w:pos="4320" w:val="num"/>
        </w:tabs>
        <w:ind w:hanging="480" w:left="480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">
    <w:abstractNumId w:val="0"/>
  </w:num>
  <w:num w:numId="2">
    <w:abstractNumId w:val="1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savePreviewPicture/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9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compatSetting w:name="compatibilityMode" w:uri="http://schemas.microsoft.com/office/word" w:val="12"/>
  </w:compat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bidi="x-none" w:eastAsia="x-none" w:val="en-US"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382" w:defLockedState="0" w:defQFormat="0" w:defSemiHidden="0" w:defUIPriority="0" w:defUnhideWhenUsed="0">
    <w:lsdException w:name="heading 8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5" w:semiHidden="1" w:unhideWhenUsed="1"/>
    <w:lsdException w:name="List Number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/>
      <w:iCs/>
      <w:color w:themeColor="accent1" w:val="4F81BD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BodyText" w:type="paragraph">
    <w:name w:val="Body Text"/>
    <w:basedOn w:val="Normal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spacing w:before="240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qFormat/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</w:pPr>
    <w:rPr>
      <w:rFonts w:asciiTheme="majorHAnsi" w:cstheme="majorBidi" w:eastAsiaTheme="majorEastAsia" w:hAnsiTheme="majorHAnsi"/>
      <w:bCs/>
      <w:sz w:val="20"/>
      <w:szCs w:val="20"/>
    </w:rPr>
  </w:style>
  <w:style w:styleId="FootnoteText" w:type="paragraph">
    <w:name w:val="footnote text"/>
    <w:basedOn w:val="Normal"/>
    <w:uiPriority w:val="9"/>
    <w:unhideWhenUsed/>
    <w:qFormat/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CaptionChar"/>
    <w:pPr>
      <w:spacing w:after="12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FigurewithCaption" w:type="paragraph">
    <w:name w:val="Figure with Caption"/>
    <w:basedOn w:val="Figure"/>
    <w:pPr>
      <w:keepNext/>
    </w:pPr>
  </w:style>
  <w:style w:customStyle="1" w:styleId="CaptionChar" w:type="character">
    <w:name w:val="Caption Char"/>
    <w:basedOn w:val="DefaultParagraphFont"/>
    <w:link w:val="Caption"/>
  </w:style>
  <w:style w:customStyle="1" w:styleId="VerbatimChar" w:type="character">
    <w:name w:val="Verbatim Char"/>
    <w:basedOn w:val="CaptionChar"/>
    <w:link w:val="SourceCode"/>
    <w:rPr>
      <w:rFonts w:ascii="Consolas" w:hAnsi="Consolas"/>
      <w:sz w:val="22"/>
    </w:rPr>
  </w:style>
  <w:style w:styleId="FootnoteReference" w:type="character">
    <w:name w:val="footnote reference"/>
    <w:basedOn w:val="CaptionChar"/>
    <w:rPr>
      <w:vertAlign w:val="superscript"/>
    </w:rPr>
  </w:style>
  <w:style w:styleId="Hyperlink" w:type="character">
    <w:name w:val="Hyperlink"/>
    <w:basedOn w:val="Caption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b w:val="0"/>
      <w:bCs w:val="0"/>
      <w:color w:themeColor="accent1" w:themeShade="BF" w:val="365F91"/>
    </w:rPr>
  </w:style>
  <w:style w:customStyle="1" w:styleId="SourceCode" w:type="paragraph">
    <w:name w:val="Source Code"/>
    <w:basedOn w:val="Normal"/>
    <w:link w:val="VerbatimChar"/>
    <w:pPr>
      <w:wordWrap w:val="0"/>
    </w:pPr>
  </w:style>
  <w:style w:customStyle="1" w:styleId="KeywordTok" w:type="character">
    <w:name w:val="KeywordTok"/>
    <w:basedOn w:val="VerbatimChar"/>
    <w:rPr>
      <w:rFonts w:ascii="Consolas" w:hAnsi="Consolas"/>
      <w:b/>
      <w:color w:val="007020"/>
      <w:sz w:val="22"/>
    </w:rPr>
  </w:style>
  <w:style w:customStyle="1" w:styleId="DataTypeTok" w:type="character">
    <w:name w:val="DataTypeTok"/>
    <w:basedOn w:val="VerbatimChar"/>
    <w:rPr>
      <w:rFonts w:ascii="Consolas" w:hAnsi="Consolas"/>
      <w:color w:val="902000"/>
      <w:sz w:val="22"/>
    </w:rPr>
  </w:style>
  <w:style w:customStyle="1" w:styleId="DecValTok" w:type="character">
    <w:name w:val="DecValTok"/>
    <w:basedOn w:val="VerbatimChar"/>
    <w:rPr>
      <w:rFonts w:ascii="Consolas" w:hAnsi="Consolas"/>
      <w:color w:val="40A070"/>
      <w:sz w:val="22"/>
    </w:rPr>
  </w:style>
  <w:style w:customStyle="1" w:styleId="BaseNTok" w:type="character">
    <w:name w:val="BaseNTok"/>
    <w:basedOn w:val="VerbatimChar"/>
    <w:rPr>
      <w:rFonts w:ascii="Consolas" w:hAnsi="Consolas"/>
      <w:color w:val="40A070"/>
      <w:sz w:val="22"/>
    </w:rPr>
  </w:style>
  <w:style w:customStyle="1" w:styleId="FloatTok" w:type="character">
    <w:name w:val="FloatTok"/>
    <w:basedOn w:val="VerbatimChar"/>
    <w:rPr>
      <w:rFonts w:ascii="Consolas" w:hAnsi="Consolas"/>
      <w:color w:val="40A070"/>
      <w:sz w:val="22"/>
    </w:rPr>
  </w:style>
  <w:style w:customStyle="1" w:styleId="ConstantTok" w:type="character">
    <w:name w:val="ConstantTok"/>
    <w:basedOn w:val="VerbatimChar"/>
    <w:rPr>
      <w:rFonts w:ascii="Consolas" w:hAnsi="Consolas"/>
      <w:color w:val="880000"/>
      <w:sz w:val="22"/>
    </w:rPr>
  </w:style>
  <w:style w:customStyle="1" w:styleId="CharTok" w:type="character">
    <w:name w:val="CharTok"/>
    <w:basedOn w:val="VerbatimChar"/>
    <w:rPr>
      <w:rFonts w:ascii="Consolas" w:hAnsi="Consolas"/>
      <w:color w:val="4070A0"/>
      <w:sz w:val="22"/>
    </w:rPr>
  </w:style>
  <w:style w:customStyle="1" w:styleId="SpecialCharTok" w:type="character">
    <w:name w:val="SpecialCharTok"/>
    <w:basedOn w:val="VerbatimChar"/>
    <w:rPr>
      <w:rFonts w:ascii="Consolas" w:hAnsi="Consolas"/>
      <w:color w:val="4070A0"/>
      <w:sz w:val="22"/>
    </w:rPr>
  </w:style>
  <w:style w:customStyle="1" w:styleId="StringTok" w:type="character">
    <w:name w:val="StringTok"/>
    <w:basedOn w:val="VerbatimChar"/>
    <w:rPr>
      <w:rFonts w:ascii="Consolas" w:hAnsi="Consolas"/>
      <w:color w:val="4070A0"/>
      <w:sz w:val="22"/>
    </w:rPr>
  </w:style>
  <w:style w:customStyle="1" w:styleId="VerbatimStringTok" w:type="character">
    <w:name w:val="VerbatimStringTok"/>
    <w:basedOn w:val="VerbatimChar"/>
    <w:rPr>
      <w:rFonts w:ascii="Consolas" w:hAnsi="Consolas"/>
      <w:color w:val="4070A0"/>
      <w:sz w:val="22"/>
    </w:rPr>
  </w:style>
  <w:style w:customStyle="1" w:styleId="SpecialStringTok" w:type="character">
    <w:name w:val="SpecialStringTok"/>
    <w:basedOn w:val="VerbatimChar"/>
    <w:rPr>
      <w:rFonts w:ascii="Consolas" w:hAnsi="Consolas"/>
      <w:color w:val="BB6688"/>
      <w:sz w:val="22"/>
    </w:rPr>
  </w:style>
  <w:style w:customStyle="1" w:styleId="ImportTok" w:type="character">
    <w:name w:val="ImportTok"/>
    <w:basedOn w:val="VerbatimChar"/>
    <w:rPr>
      <w:rFonts w:ascii="Consolas" w:hAnsi="Consolas"/>
      <w:sz w:val="22"/>
    </w:rPr>
  </w:style>
  <w:style w:customStyle="1" w:styleId="CommentTok" w:type="character">
    <w:name w:val="CommentTok"/>
    <w:basedOn w:val="VerbatimChar"/>
    <w:rPr>
      <w:rFonts w:ascii="Consolas" w:hAnsi="Consolas"/>
      <w:i/>
      <w:color w:val="60A0B0"/>
      <w:sz w:val="22"/>
    </w:rPr>
  </w:style>
  <w:style w:customStyle="1" w:styleId="DocumentationTok" w:type="character">
    <w:name w:val="DocumentationTok"/>
    <w:basedOn w:val="VerbatimChar"/>
    <w:rPr>
      <w:rFonts w:ascii="Consolas" w:hAnsi="Consolas"/>
      <w:i/>
      <w:color w:val="BA2121"/>
      <w:sz w:val="22"/>
    </w:rPr>
  </w:style>
  <w:style w:customStyle="1" w:styleId="AnnotationTok" w:type="character">
    <w:name w:val="AnnotationTok"/>
    <w:basedOn w:val="VerbatimChar"/>
    <w:rPr>
      <w:rFonts w:ascii="Consolas" w:hAnsi="Consolas"/>
      <w:b/>
      <w:i/>
      <w:color w:val="60A0B0"/>
      <w:sz w:val="22"/>
    </w:rPr>
  </w:style>
  <w:style w:customStyle="1" w:styleId="CommentVarTok" w:type="character">
    <w:name w:val="CommentVarTok"/>
    <w:basedOn w:val="VerbatimChar"/>
    <w:rPr>
      <w:rFonts w:ascii="Consolas" w:hAnsi="Consolas"/>
      <w:b/>
      <w:i/>
      <w:color w:val="60A0B0"/>
      <w:sz w:val="22"/>
    </w:rPr>
  </w:style>
  <w:style w:customStyle="1" w:styleId="OtherTok" w:type="character">
    <w:name w:val="OtherTok"/>
    <w:basedOn w:val="VerbatimChar"/>
    <w:rPr>
      <w:rFonts w:ascii="Consolas" w:hAnsi="Consolas"/>
      <w:color w:val="007020"/>
      <w:sz w:val="22"/>
    </w:rPr>
  </w:style>
  <w:style w:customStyle="1" w:styleId="FunctionTok" w:type="character">
    <w:name w:val="FunctionTok"/>
    <w:basedOn w:val="VerbatimChar"/>
    <w:rPr>
      <w:rFonts w:ascii="Consolas" w:hAnsi="Consolas"/>
      <w:color w:val="06287E"/>
      <w:sz w:val="22"/>
    </w:rPr>
  </w:style>
  <w:style w:customStyle="1" w:styleId="VariableTok" w:type="character">
    <w:name w:val="VariableTok"/>
    <w:basedOn w:val="VerbatimChar"/>
    <w:rPr>
      <w:rFonts w:ascii="Consolas" w:hAnsi="Consolas"/>
      <w:color w:val="19177C"/>
      <w:sz w:val="22"/>
    </w:rPr>
  </w:style>
  <w:style w:customStyle="1" w:styleId="ControlFlowTok" w:type="character">
    <w:name w:val="ControlFlowTok"/>
    <w:basedOn w:val="VerbatimChar"/>
    <w:rPr>
      <w:rFonts w:ascii="Consolas" w:hAnsi="Consolas"/>
      <w:b/>
      <w:color w:val="007020"/>
      <w:sz w:val="22"/>
    </w:rPr>
  </w:style>
  <w:style w:customStyle="1" w:styleId="OperatorTok" w:type="character">
    <w:name w:val="OperatorTok"/>
    <w:basedOn w:val="VerbatimChar"/>
    <w:rPr>
      <w:rFonts w:ascii="Consolas" w:hAnsi="Consolas"/>
      <w:color w:val="666666"/>
      <w:sz w:val="22"/>
    </w:rPr>
  </w:style>
  <w:style w:customStyle="1" w:styleId="BuiltInTok" w:type="character">
    <w:name w:val="BuiltInTok"/>
    <w:basedOn w:val="VerbatimChar"/>
    <w:rPr>
      <w:rFonts w:ascii="Consolas" w:hAnsi="Consolas"/>
      <w:sz w:val="22"/>
    </w:rPr>
  </w:style>
  <w:style w:customStyle="1" w:styleId="ExtensionTok" w:type="character">
    <w:name w:val="ExtensionTok"/>
    <w:basedOn w:val="VerbatimChar"/>
    <w:rPr>
      <w:rFonts w:ascii="Consolas" w:hAnsi="Consolas"/>
      <w:sz w:val="22"/>
    </w:rPr>
  </w:style>
  <w:style w:customStyle="1" w:styleId="PreprocessorTok" w:type="character">
    <w:name w:val="PreprocessorTok"/>
    <w:basedOn w:val="VerbatimChar"/>
    <w:rPr>
      <w:rFonts w:ascii="Consolas" w:hAnsi="Consolas"/>
      <w:color w:val="BC7A00"/>
      <w:sz w:val="22"/>
    </w:rPr>
  </w:style>
  <w:style w:customStyle="1" w:styleId="AttributeTok" w:type="character">
    <w:name w:val="AttributeTok"/>
    <w:basedOn w:val="VerbatimChar"/>
    <w:rPr>
      <w:rFonts w:ascii="Consolas" w:hAnsi="Consolas"/>
      <w:color w:val="7D9029"/>
      <w:sz w:val="22"/>
    </w:rPr>
  </w:style>
  <w:style w:customStyle="1" w:styleId="RegionMarkerTok" w:type="character">
    <w:name w:val="RegionMarkerTok"/>
    <w:basedOn w:val="VerbatimChar"/>
    <w:rPr>
      <w:rFonts w:ascii="Consolas" w:hAnsi="Consolas"/>
      <w:sz w:val="22"/>
    </w:rPr>
  </w:style>
  <w:style w:customStyle="1" w:styleId="InformationTok" w:type="character">
    <w:name w:val="InformationTok"/>
    <w:basedOn w:val="VerbatimChar"/>
    <w:rPr>
      <w:rFonts w:ascii="Consolas" w:hAnsi="Consolas"/>
      <w:b/>
      <w:i/>
      <w:color w:val="60A0B0"/>
      <w:sz w:val="22"/>
    </w:rPr>
  </w:style>
  <w:style w:customStyle="1" w:styleId="WarningTok" w:type="character">
    <w:name w:val="WarningTok"/>
    <w:basedOn w:val="VerbatimChar"/>
    <w:rPr>
      <w:rFonts w:ascii="Consolas" w:hAnsi="Consolas"/>
      <w:b/>
      <w:i/>
      <w:color w:val="60A0B0"/>
      <w:sz w:val="22"/>
    </w:rPr>
  </w:style>
  <w:style w:customStyle="1" w:styleId="AlertTok" w:type="character">
    <w:name w:val="AlertTok"/>
    <w:basedOn w:val="VerbatimChar"/>
    <w:rPr>
      <w:rFonts w:ascii="Consolas" w:hAnsi="Consolas"/>
      <w:b/>
      <w:color w:val="FF0000"/>
      <w:sz w:val="22"/>
    </w:rPr>
  </w:style>
  <w:style w:customStyle="1" w:styleId="ErrorTok" w:type="character">
    <w:name w:val="ErrorTok"/>
    <w:basedOn w:val="VerbatimChar"/>
    <w:rPr>
      <w:rFonts w:ascii="Consolas" w:hAnsi="Consolas"/>
      <w:b/>
      <w:color w:val="FF0000"/>
      <w:sz w:val="22"/>
    </w:rPr>
  </w:style>
  <w:style w:customStyle="1" w:styleId="NormalTok" w:type="character">
    <w:name w:val="NormalTok"/>
    <w:basedOn w:val="VerbatimChar"/>
    <w:rPr>
      <w:rFonts w:ascii="Consolas" w:hAnsi="Consolas"/>
      <w:sz w:val="22"/>
    </w:rPr>
  </w:style>
  <w:style w:styleId="Header" w:type="paragraph">
    <w:name w:val="header"/>
    <w:basedOn w:val="Normal"/>
    <w:link w:val="HeaderChar"/>
    <w:unhideWhenUsed/>
    <w:rsid w:val="009E40FE"/>
    <w:pPr>
      <w:tabs>
        <w:tab w:pos="4680" w:val="center"/>
        <w:tab w:pos="9360" w:val="right"/>
      </w:tabs>
      <w:spacing w:after="0"/>
    </w:pPr>
  </w:style>
  <w:style w:customStyle="1" w:styleId="HeaderChar" w:type="character">
    <w:name w:val="Header Char"/>
    <w:basedOn w:val="DefaultParagraphFont"/>
    <w:link w:val="Header"/>
    <w:rsid w:val="009E40FE"/>
  </w:style>
  <w:style w:styleId="Footer" w:type="paragraph">
    <w:name w:val="footer"/>
    <w:basedOn w:val="Normal"/>
    <w:link w:val="FooterChar"/>
    <w:unhideWhenUsed/>
    <w:rsid w:val="009E40FE"/>
    <w:pPr>
      <w:tabs>
        <w:tab w:pos="4680" w:val="center"/>
        <w:tab w:pos="9360" w:val="right"/>
      </w:tabs>
      <w:spacing w:after="0"/>
    </w:pPr>
  </w:style>
  <w:style w:customStyle="1" w:styleId="FooterChar" w:type="character">
    <w:name w:val="Footer Char"/>
    <w:basedOn w:val="DefaultParagraphFont"/>
    <w:link w:val="Footer"/>
    <w:rsid w:val="009E40FE"/>
  </w:style>
  <w:style w:styleId="PageNumber" w:type="character">
    <w:name w:val="page number"/>
    <w:basedOn w:val="DefaultParagraphFont"/>
    <w:semiHidden/>
    <w:unhideWhenUsed/>
    <w:rsid w:val="004334B2"/>
  </w:style>
  <w:style w:styleId="FollowedHyperlink" w:type="character">
    <w:name w:val="FollowedHyperlink"/>
    <w:basedOn w:val="DefaultParagraphFont"/>
    <w:semiHidden/>
    <w:unhideWhenUsed/>
    <w:rsid w:val="0007094A"/>
    <w:rPr>
      <w:color w:themeColor="followedHyperlink"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Id="rId9" Target="header3.xml" Type="http://schemas.openxmlformats.org/officeDocument/2006/relationships/header" /><Relationship Id="rId10" Target="header1.xml" Type="http://schemas.openxmlformats.org/officeDocument/2006/relationships/header" /><Relationship Id="rId11" Target="header2.xml" Type="http://schemas.openxmlformats.org/officeDocument/2006/relationships/header" /><Relationship Id="rId12" Target="footer2.xml" Type="http://schemas.openxmlformats.org/officeDocument/2006/relationships/footer" /><Relationship Id="rId13" Target="footer3.xml" Type="http://schemas.openxmlformats.org/officeDocument/2006/relationships/footer" /><Relationship Id="rId14" Target="footer1.xml" Type="http://schemas.openxmlformats.org/officeDocument/2006/relationships/footer" /><Relationship Type="http://schemas.openxmlformats.org/officeDocument/2006/relationships/image" Id="rId35" Target="media/rId35.png" /><Relationship Type="http://schemas.openxmlformats.org/officeDocument/2006/relationships/image" Id="rId23" Target="media/rId23.png" /><Relationship Type="http://schemas.openxmlformats.org/officeDocument/2006/relationships/image" Id="rId28" Target="media/rId28.png" /><Relationship Type="http://schemas.openxmlformats.org/officeDocument/2006/relationships/image" Id="rId32" Target="media/rId32.png" /></Relationships>
</file>

<file path=word/_rels/footnotes.xml.rels><?xml version="1.0" encoding="UTF-8"?><Relationships xmlns="http://schemas.openxmlformats.org/package/2006/relationships" /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</Words>
  <Characters>11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2022-12-14T17:16:04Z</dcterms:created>
  <dcterms:modified xsi:type="dcterms:W3CDTF">2022-12-14T17:16:04Z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srf-param">
    <vt:lpwstr>authenticity_token</vt:lpwstr>
  </property>
  <property fmtid="{D5CDD505-2E9C-101B-9397-08002B2CF9AE}" pid="3" name="csrf-token">
    <vt:lpwstr>S+iTWPSUi8C+op26gxebJvsO1weWwmWsCxEuMFMPrfBv7NYBmBxznXtGPqTSc7dOwuaugYJIOLeOm8tAJwCurQ==</vt:lpwstr>
  </property>
</Properties>
</file>