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69e5f4261665391a1fe071561826c4f0efaf9"/>
    <w:p>
      <w:pPr>
        <w:pStyle w:val="Heading2"/>
      </w:pPr>
      <w:r>
        <w:t xml:space="preserve">Lección 14: Representemos la división de números enteros entre fracciones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en los que se divide un número entero entre una fracción unitaria.</w:t>
      </w:r>
    </w:p>
    <w:bookmarkStart w:id="21" w:name="X7ddc78e9ab033ad79778421c9016562a75e6186"/>
    <w:p>
      <w:pPr>
        <w:pStyle w:val="Heading3"/>
      </w:pPr>
      <w:r>
        <w:t xml:space="preserve">Calentamiento: Conversación numérica: Cocientes que aumentan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bookmarkEnd w:id="21"/>
    <w:bookmarkStart w:id="22" w:name="observemos-patrones"/>
    <w:p>
      <w:pPr>
        <w:pStyle w:val="Heading3"/>
      </w:pPr>
      <w:r>
        <w:t xml:space="preserve">14.1: Observemos patrones</w:t>
      </w:r>
    </w:p>
    <w:p>
      <w:pPr>
        <w:pStyle w:val="FirstParagraph"/>
      </w:pPr>
      <w:r>
        <w:t xml:space="preserve">Conjunto A: En cada caso, encuentra el valor que hace que la ecuación sea verdadera. Si te ayuda, dibuja un diagrama. ¿Qué patrones observas?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Conjunto B: En cada caso, encuentra el valor que hace que la ecuación sea verdadera. Si te ayuda, dibuja un diagrama. ¿Qué patrones observas?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¿En qué se parecen los conjuntos de problemas A y B? ¿En qué son diferentes?</w:t>
      </w:r>
    </w:p>
    <w:bookmarkEnd w:id="22"/>
    <w:bookmarkStart w:id="29" w:name="empareja-la-situación-con-la-expresión"/>
    <w:p>
      <w:pPr>
        <w:pStyle w:val="Heading3"/>
      </w:pPr>
      <w:r>
        <w:t xml:space="preserve">14.2: Empareja la situación con la expresión</w:t>
      </w:r>
    </w:p>
    <w:p>
      <w:pPr>
        <w:numPr>
          <w:ilvl w:val="0"/>
          <w:numId w:val="1005"/>
        </w:numPr>
      </w:pPr>
      <w:r>
        <w:t xml:space="preserve">Empareja cada problema con una expresión que lo represente. Algunas expresiones no tendrán pareja. Prepárate para explicar cómo razonaste.</w:t>
      </w:r>
    </w:p>
    <w:p>
      <w:pPr>
        <w:numPr>
          <w:ilvl w:val="1"/>
          <w:numId w:val="1006"/>
        </w:numPr>
        <w:pStyle w:val="Compact"/>
      </w:pPr>
      <w:r>
        <w:t xml:space="preserve">Una porción de palomitas de maíz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taza de granos. En el tazón hay 3 tazas de granos. ¿Cuántas porciones hay en el tazón?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46979"/>
            <wp:effectExtent b="0" l="0" r="0" t="0"/>
            <wp:docPr descr="Photograph" title="" id="24" name="Picture"/>
            <a:graphic>
              <a:graphicData uri="http://schemas.openxmlformats.org/drawingml/2006/picture">
                <pic:pic>
                  <pic:nvPicPr>
                    <pic:cNvPr descr="/app/tmp/embedder-1671065406.44351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Una porción de jugo de naranja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litro. El recipiente de jugo tiene 2 litros. ¿Cuántas porciones hay en el recipiente?</w:t>
      </w:r>
    </w:p>
    <w:p>
      <w:pPr>
        <w:numPr>
          <w:ilvl w:val="1"/>
          <w:numId w:val="1006"/>
        </w:numPr>
      </w:pPr>
      <w:r>
        <w:t xml:space="preserve">Una porción de granola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taza. La bolsa de granola tiene 5 tazas. ¿Cuántas porciones hay en la bolsa?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Encuentra el valor de cada expresión.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2022-12-15T00:50:07Z</dcterms:created>
  <dcterms:modified xsi:type="dcterms:W3CDTF">2022-12-15T00:50:07Z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liUhFqacpueoHKXMLtbBG1ep3oaqGYig7+WgjNDVAwqyIWRPyhReum34BtJ/su1zbkGnAL6T1btqb0X8pNoAVw==</vt:lpwstr>
  </property>
</Properties>
</file>