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46.png" ContentType="image/png"/>
  <Override PartName="/word/media/rId49.png" ContentType="image/png"/>
  <Override PartName="/word/media/rId52.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4-figuras-sólidas"/>
    <w:p>
      <w:pPr>
        <w:pStyle w:val="Heading1"/>
      </w:pPr>
      <w:r>
        <w:t xml:space="preserve">Lesson 4: Figuras sólidas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identify three-dimensional shapes using visible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Identifiquemos y describamos figuras sólidas.</w:t>
      </w:r>
    </w:p>
    <w:bookmarkEnd w:id="25"/>
    <w:bookmarkStart w:id="26" w:name="lesson-purpose"/>
    <w:p>
      <w:pPr>
        <w:pStyle w:val="Heading3"/>
      </w:pPr>
      <w:r>
        <w:t xml:space="preserve">Lesson Purpose</w:t>
      </w:r>
    </w:p>
    <w:p>
      <w:pPr>
        <w:pStyle w:val="FirstParagraph"/>
      </w:pPr>
      <w:r>
        <w:t xml:space="preserve">The purpose of this lesson is for students to recognize and describe three-dimensional (solid) shapes based on their geometric attributes (faces).</w:t>
      </w:r>
    </w:p>
    <w:p>
      <w:pPr>
        <w:pStyle w:val="BodyText"/>
      </w:pPr>
      <w:r>
        <w:t xml:space="preserve">In previous lessons, students identified, described, and drew two-dimensional (flat) shapes based on the number of sides and corners. In previous grades, students identified and described the attributes of three-dimensional (solid) shapes.</w:t>
      </w:r>
    </w:p>
    <w:p>
      <w:pPr>
        <w:pStyle w:val="BodyText"/>
      </w:pPr>
      <w:r>
        <w:t xml:space="preserve">In this lesson, students identify and describe solid shapes based on their attributes. As students work, they may notice that some solid shapes have faces in common with others, and that some solid shapes can be identified by the number and shape of their faces. For example, students may learn that a cylinder can be identified by its two circular faces, and that cubes have 6 equal-sized square faces (MP7).</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Card Sort (Activity 2), MLR7 Compare and Connect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Geoblocks: Activity 1</w:t>
      </w:r>
    </w:p>
    <w:p>
      <w:pPr>
        <w:numPr>
          <w:ilvl w:val="0"/>
          <w:numId w:val="1004"/>
        </w:numPr>
        <w:pStyle w:val="Compact"/>
      </w:pPr>
      <w:r>
        <w:t xml:space="preserve">Scissors: Activity 2</w:t>
      </w:r>
    </w:p>
    <w:p>
      <w:pPr>
        <w:numPr>
          <w:ilvl w:val="0"/>
          <w:numId w:val="1004"/>
        </w:numPr>
        <w:pStyle w:val="Compact"/>
      </w:pPr>
      <w:r>
        <w:t xml:space="preserve">Tape: Activity 2</w:t>
      </w:r>
    </w:p>
    <w:p>
      <w:pPr>
        <w:numPr>
          <w:ilvl w:val="0"/>
          <w:numId w:val="1004"/>
        </w:numPr>
        <w:pStyle w:val="Compact"/>
      </w:pPr>
      <w:r>
        <w:t xml:space="preserve">Tools for creating a visual display: Activity 1</w:t>
      </w:r>
    </w:p>
    <w:bookmarkEnd w:id="33"/>
    <w:bookmarkStart w:id="34" w:name="materials-to-copy"/>
    <w:p>
      <w:pPr>
        <w:pStyle w:val="Heading3"/>
      </w:pPr>
      <w:r>
        <w:t xml:space="preserve">Materials to Copy</w:t>
      </w:r>
    </w:p>
    <w:p>
      <w:pPr>
        <w:numPr>
          <w:ilvl w:val="0"/>
          <w:numId w:val="1005"/>
        </w:numPr>
        <w:pStyle w:val="Compact"/>
      </w:pPr>
      <w:r>
        <w:t xml:space="preserve">Cube Pattern, Spanish (groups of 2): Activity 2</w:t>
      </w:r>
    </w:p>
    <w:p>
      <w:pPr>
        <w:numPr>
          <w:ilvl w:val="0"/>
          <w:numId w:val="1005"/>
        </w:numPr>
        <w:pStyle w:val="Compact"/>
      </w:pPr>
      <w:r>
        <w:t xml:space="preserve">Shape Design Card Sort (groups of 2): Activity 2</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in future lessons to ensure each student’s ideas are part of the collective learning?</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figura es esta?</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w:t>
            </w:r>
          </w:p>
        </w:tc>
      </w:tr>
    </w:tbl>
    <w:bookmarkEnd w:id="42"/>
    <w:bookmarkStart w:id="55" w:name="student-facing-task-statement"/>
    <w:p>
      <w:pPr>
        <w:pStyle w:val="Heading3"/>
      </w:pPr>
      <w:r>
        <w:t xml:space="preserve">Student-facing Task Statement</w:t>
      </w:r>
    </w:p>
    <w:p>
      <w:pPr>
        <w:numPr>
          <w:ilvl w:val="0"/>
          <w:numId w:val="1006"/>
        </w:numPr>
      </w:pPr>
      <w:r>
        <w:t xml:space="preserve">Marca</w:t>
      </w:r>
      <w:r>
        <w:t xml:space="preserve"> </w:t>
      </w:r>
      <w:r>
        <w:rPr>
          <w:bCs/>
          <w:b/>
        </w:rPr>
        <w:t xml:space="preserve">todas</w:t>
      </w:r>
      <w:r>
        <w:t xml:space="preserve"> </w:t>
      </w:r>
      <w:r>
        <w:t xml:space="preserve">las imágenes que están formadas por 6 figuras de igual tamaño.</w:t>
      </w:r>
    </w:p>
    <w:p>
      <w:pPr>
        <w:numPr>
          <w:ilvl w:val="0"/>
          <w:numId w:val="1000"/>
        </w:numPr>
        <w:pStyle w:val="Compact"/>
      </w:pPr>
      <w:r>
        <w:t xml:space="preserve">A</w:t>
      </w:r>
      <w:r>
        <w:drawing>
          <wp:inline>
            <wp:extent cx="1920239" cy="1485900"/>
            <wp:effectExtent b="0" l="0" r="0" t="0"/>
            <wp:docPr descr="Shape composed of 6 squares." title="" id="44" name="Picture"/>
            <a:graphic>
              <a:graphicData uri="http://schemas.openxmlformats.org/drawingml/2006/picture">
                <pic:pic>
                  <pic:nvPicPr>
                    <pic:cNvPr descr="/app/tmp/embedder-1671061816.9648201.png" id="45" name="Picture"/>
                    <pic:cNvPicPr>
                      <a:picLocks noChangeArrowheads="1" noChangeAspect="1"/>
                    </pic:cNvPicPr>
                  </pic:nvPicPr>
                  <pic:blipFill>
                    <a:blip r:embed="rId43"/>
                    <a:stretch>
                      <a:fillRect/>
                    </a:stretch>
                  </pic:blipFill>
                  <pic:spPr bwMode="auto">
                    <a:xfrm>
                      <a:off x="0" y="0"/>
                      <a:ext cx="1920239" cy="14859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920239" cy="1920239"/>
            <wp:effectExtent b="0" l="0" r="0" t="0"/>
            <wp:docPr descr="Shape composed of 4 triangles and 1 square." title="" id="47" name="Picture"/>
            <a:graphic>
              <a:graphicData uri="http://schemas.openxmlformats.org/drawingml/2006/picture">
                <pic:pic>
                  <pic:nvPicPr>
                    <pic:cNvPr descr="/app/tmp/embedder-1671061817.012087.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920239" cy="1920239"/>
            <wp:effectExtent b="0" l="0" r="0" t="0"/>
            <wp:docPr descr="Shape composed of 4 rectangles and 2 squares." title="" id="50" name="Picture"/>
            <a:graphic>
              <a:graphicData uri="http://schemas.openxmlformats.org/drawingml/2006/picture">
                <pic:pic>
                  <pic:nvPicPr>
                    <pic:cNvPr descr="/app/tmp/embedder-1671061817.079771.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920239" cy="1920239"/>
            <wp:effectExtent b="0" l="0" r="0" t="0"/>
            <wp:docPr descr="Shape composed of 6 squares." title="" id="53" name="Picture"/>
            <a:graphic>
              <a:graphicData uri="http://schemas.openxmlformats.org/drawingml/2006/picture">
                <pic:pic>
                  <pic:nvPicPr>
                    <pic:cNvPr descr="/app/tmp/embedder-1671061817.1792057.png" id="54" name="Picture"/>
                    <pic:cNvPicPr>
                      <a:picLocks noChangeArrowheads="1" noChangeAspect="1"/>
                    </pic:cNvPicPr>
                  </pic:nvPicPr>
                  <pic:blipFill>
                    <a:blip r:embed="rId52"/>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6"/>
        </w:numPr>
      </w:pPr>
      <w:r>
        <w:t xml:space="preserve">¿Cuál es el nombre de una figura sólida que tiene 6 caras cuadradas?</w:t>
      </w:r>
    </w:p>
    <w:p>
      <w:pPr>
        <w:numPr>
          <w:ilvl w:val="0"/>
          <w:numId w:val="1000"/>
        </w:numPr>
      </w:pPr>
      <w:r>
        <w:t xml:space="preserve">_______________________________</w:t>
      </w:r>
    </w:p>
    <w:bookmarkEnd w:id="55"/>
    <w:bookmarkStart w:id="56" w:name="student-responses"/>
    <w:p>
      <w:pPr>
        <w:pStyle w:val="Heading3"/>
      </w:pPr>
      <w:r>
        <w:t xml:space="preserve">Student Responses</w:t>
      </w:r>
    </w:p>
    <w:p>
      <w:pPr>
        <w:numPr>
          <w:ilvl w:val="0"/>
          <w:numId w:val="1007"/>
        </w:numPr>
        <w:pStyle w:val="Compact"/>
      </w:pPr>
      <w:r>
        <w:t xml:space="preserve">A and D</w:t>
      </w:r>
    </w:p>
    <w:p>
      <w:pPr>
        <w:numPr>
          <w:ilvl w:val="0"/>
          <w:numId w:val="1007"/>
        </w:numPr>
        <w:pStyle w:val="Compact"/>
      </w:pPr>
      <w:r>
        <w:t xml:space="preserve">cube</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2022-12-14T23:50:17Z</dcterms:created>
  <dcterms:modified xsi:type="dcterms:W3CDTF">2022-12-14T23:50:17Z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JuoO9G+tIiMuUjuaDkx7XALr5hlRth5ksVrwbfScqbgC7kutAyXafuu2mIRfKFc0OwOfn0U8Q3800BUdgJOq5Q==</vt:lpwstr>
  </property>
</Properties>
</file>