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dibujemos-grupos-de-cosas"/>
    <w:p>
      <w:pPr>
        <w:pStyle w:val="Heading1"/>
      </w:pPr>
      <w:r>
        <w:t xml:space="preserve">Lesson 15: Dibujemos grupos de cosas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K.CC.B.5</w:t>
            </w:r>
          </w:p>
        </w:tc>
      </w:tr>
      <w:tr>
        <w:tc>
          <w:tcPr/>
          <w:p>
            <w:pPr>
              <w:pStyle w:val="Compact"/>
              <w:jc w:val="left"/>
            </w:pPr>
            <w:r>
              <w:t xml:space="preserve">Building Towards</w:t>
            </w:r>
          </w:p>
        </w:tc>
        <w:tc>
          <w:tcPr/>
          <w:p>
            <w:pPr>
              <w:pStyle w:val="Compact"/>
              <w:jc w:val="left"/>
            </w:pPr>
            <w:r>
              <w:t xml:space="preserve">K.CC.A.3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Given a written number, draw a picture with that number of images in it.</w:t>
      </w:r>
    </w:p>
    <w:bookmarkEnd w:id="24"/>
    <w:bookmarkStart w:id="25" w:name="student-facing-learning-goals"/>
    <w:p>
      <w:pPr>
        <w:pStyle w:val="Heading3"/>
      </w:pPr>
      <w:r>
        <w:t xml:space="preserve">Student-facing Learning Goals</w:t>
      </w:r>
    </w:p>
    <w:p>
      <w:pPr>
        <w:numPr>
          <w:ilvl w:val="0"/>
          <w:numId w:val="1002"/>
        </w:numPr>
        <w:pStyle w:val="Compact"/>
      </w:pPr>
      <w:r>
        <w:t xml:space="preserve">Averigüemos cuántas cosas hay que dibujar.</w:t>
      </w:r>
    </w:p>
    <w:bookmarkEnd w:id="25"/>
    <w:bookmarkStart w:id="26" w:name="lesson-purpose"/>
    <w:p>
      <w:pPr>
        <w:pStyle w:val="Heading3"/>
      </w:pPr>
      <w:r>
        <w:t xml:space="preserve">Lesson Purpose</w:t>
      </w:r>
    </w:p>
    <w:p>
      <w:pPr>
        <w:pStyle w:val="FirstParagraph"/>
      </w:pPr>
      <w:r>
        <w:t xml:space="preserve">The purpose of this lesson is for students to draw a given number of images.</w:t>
      </w:r>
    </w:p>
    <w:p>
      <w:pPr>
        <w:pStyle w:val="BodyText"/>
      </w:pPr>
      <w:r>
        <w:t xml:space="preserve">In a previous lesson, students created number posters by counting out groups of objects with a given number. In this lesson, students complete the same activity but draw groups of images to show each number. The same posters that were used in the previous lesson can be used in the first activity.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 MLR7 Compare and Connect (Activity 1)</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Connecting cubes: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Libs Scenes (groups of 2): Activity 2</w:t>
      </w:r>
    </w:p>
    <w:p>
      <w:pPr>
        <w:numPr>
          <w:ilvl w:val="0"/>
          <w:numId w:val="1006"/>
        </w:numPr>
        <w:pStyle w:val="Compact"/>
      </w:pPr>
      <w:r>
        <w:t xml:space="preserve">Number Mat 1-10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Think about a time you recently made a mistake during math class. How did you leverage your mistake to show students that mistakes are just learning in process?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out 1–10 objects or draw 1-10 images to match a given number.</w:t>
      </w:r>
    </w:p>
    <w:p>
      <w:pPr>
        <w:numPr>
          <w:ilvl w:val="0"/>
          <w:numId w:val="1007"/>
        </w:numPr>
        <w:pStyle w:val="Compact"/>
      </w:pPr>
      <w:r>
        <w:t xml:space="preserve">Write numbers 1–10.</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2022-12-14T22:30:02Z</dcterms:created>
  <dcterms:modified xsi:type="dcterms:W3CDTF">2022-12-14T22:30:02Z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ikQ2gxBisAoGsXi7KufTykrGXWkeRE4ID/XV++IqCaeuQHPafOpIV8NV26V7g/+icy4k7wrOExOKfzCLliUK+g==</vt:lpwstr>
  </property>
</Properties>
</file>