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8.png" ContentType="image/png"/>
  <Override PartName="/word/media/rId33.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14</w:t>
      </w:r>
      <w:r>
        <w:t xml:space="preserve">CC BY NC 2024 Illustrative Mathematics®</w:t>
      </w:r>
    </w:p>
    <w:p>
      <w:pPr>
        <w:pStyle w:val="BodyText"/>
      </w:pPr>
      <w:r>
        <w:t xml:space="preserve">Unit 1, Lesson 14</w:t>
      </w:r>
    </w:p>
    <w:bookmarkStart w:id="43" w:name="lesson-482483"/>
    <w:p>
      <w:pPr>
        <w:pStyle w:val="Heading1"/>
      </w:pPr>
      <w:r>
        <w:t xml:space="preserve">Outliers</w:t>
      </w:r>
    </w:p>
    <w:p>
      <w:pPr>
        <w:numPr>
          <w:ilvl w:val="0"/>
          <w:numId w:val="1001"/>
        </w:numPr>
        <w:pStyle w:val="Compact"/>
      </w:pPr>
      <w:r>
        <w:t xml:space="preserve">Let’s investigate outliers and how to deal with them.</w:t>
      </w:r>
    </w:p>
    <w:p>
      <w:pPr>
        <w:pStyle w:val="FirstParagraph"/>
      </w:pPr>
      <w:r>
        <w:t xml:space="preserve"> </w:t>
      </w:r>
      <w:r>
        <w:t xml:space="preserve">Algebra 1</w:t>
      </w:r>
      <w:r>
        <w:br/>
      </w:r>
      <w:r>
        <w:t xml:space="preserve">Unit 1</w:t>
      </w:r>
      <w:r>
        <w:t xml:space="preserve">Lesson 14</w:t>
      </w:r>
      <w:r>
        <w:t xml:space="preserve">CC BY NC 2024 Illustrative Mathematics®</w:t>
      </w:r>
    </w:p>
    <w:bookmarkStart w:id="26" w:name="activity-482498"/>
    <w:p>
      <w:pPr>
        <w:pStyle w:val="Heading2"/>
      </w:pPr>
      <w:r>
        <w:t xml:space="preserve">14.1</w:t>
      </w:r>
      <w:r>
        <w:t xml:space="preserve">Health Care Spending</w:t>
      </w:r>
    </w:p>
    <w:p>
      <w:pPr>
        <w:pStyle w:val="FirstParagraph"/>
      </w:pPr>
      <w:r>
        <w:t xml:space="preserve">The histogram and box plot show the average amount of money, in thousands of dollars, spent on each person in the country (per capita spending) for health care in 34 countries.</w:t>
      </w:r>
    </w:p>
    <w:p>
      <w:pPr>
        <w:pStyle w:val="BodyText"/>
      </w:pPr>
      <w:r>
        <w:drawing>
          <wp:inline>
            <wp:extent cx="4130357" cy="2663977"/>
            <wp:effectExtent b="0" l="0" r="0" t="0"/>
            <wp:docPr descr="Histogram from 1 to 10 by 1’s. Per capita health spending by country (thousands of dollars). Beginning at 1 up to but not including 2, height of bar at each interval is 7, 8, 3, 8, 6, 1, 0, 0, 1." title="" id="21" name="Picture"/>
            <a:graphic>
              <a:graphicData uri="http://schemas.openxmlformats.org/drawingml/2006/picture">
                <pic:pic>
                  <pic:nvPicPr>
                    <pic:cNvPr descr="/app/tmp/embedder-1732014777.385059.png" id="22" name="Picture"/>
                    <pic:cNvPicPr>
                      <a:picLocks noChangeArrowheads="1" noChangeAspect="1"/>
                    </pic:cNvPicPr>
                  </pic:nvPicPr>
                  <pic:blipFill>
                    <a:blip r:embed="rId20"/>
                    <a:stretch>
                      <a:fillRect/>
                    </a:stretch>
                  </pic:blipFill>
                  <pic:spPr bwMode="auto">
                    <a:xfrm>
                      <a:off x="0" y="0"/>
                      <a:ext cx="4130357" cy="2663977"/>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4130357" cy="903175"/>
            <wp:effectExtent b="0" l="0" r="0" t="0"/>
            <wp:docPr descr="Box plot" title="" id="24" name="Picture"/>
            <a:graphic>
              <a:graphicData uri="http://schemas.openxmlformats.org/drawingml/2006/picture">
                <pic:pic>
                  <pic:nvPicPr>
                    <pic:cNvPr descr="/app/tmp/embedder-1732014777.5700812.png" id="25" name="Picture"/>
                    <pic:cNvPicPr>
                      <a:picLocks noChangeArrowheads="1" noChangeAspect="1"/>
                    </pic:cNvPicPr>
                  </pic:nvPicPr>
                  <pic:blipFill>
                    <a:blip r:embed="rId23"/>
                    <a:stretch>
                      <a:fillRect/>
                    </a:stretch>
                  </pic:blipFill>
                  <pic:spPr bwMode="auto">
                    <a:xfrm>
                      <a:off x="0" y="0"/>
                      <a:ext cx="4130357" cy="903175"/>
                    </a:xfrm>
                    <a:prstGeom prst="rect">
                      <a:avLst/>
                    </a:prstGeom>
                    <a:noFill/>
                    <a:ln w="9525">
                      <a:noFill/>
                      <a:headEnd/>
                      <a:tailEnd/>
                    </a:ln>
                  </pic:spPr>
                </pic:pic>
              </a:graphicData>
            </a:graphic>
          </wp:inline>
        </w:drawing>
      </w:r>
    </w:p>
    <w:p>
      <w:pPr>
        <w:numPr>
          <w:ilvl w:val="0"/>
          <w:numId w:val="1002"/>
        </w:numPr>
        <w:pStyle w:val="Compact"/>
      </w:pPr>
      <w:r>
        <w:t xml:space="preserve">One value in the set is an </w:t>
      </w:r>
      <w:r>
        <w:rPr>
          <w:bCs/>
          <w:b/>
        </w:rPr>
        <w:t xml:space="preserve">outlier</w:t>
      </w:r>
      <w:r>
        <w:t xml:space="preserve">. Which one is it? What is its approximate value?</w:t>
      </w:r>
    </w:p>
    <w:p>
      <w:pPr>
        <w:numPr>
          <w:ilvl w:val="0"/>
          <w:numId w:val="1002"/>
        </w:numPr>
        <w:pStyle w:val="Compact"/>
      </w:pPr>
      <w:r>
        <w:t xml:space="preserve">By one rule for deciding, a value is an outlier if it is more than 1.5 times the IQR greater than Q3. Show on the box plot whether or not your value meets this definition of outlier.</w:t>
      </w:r>
    </w:p>
    <w:bookmarkEnd w:id="26"/>
    <w:p>
      <w:pPr>
        <w:pStyle w:val="FirstParagraph"/>
      </w:pPr>
      <w:r>
        <w:t xml:space="preserve"> </w:t>
      </w:r>
      <w:r>
        <w:t xml:space="preserve">Algebra 1</w:t>
      </w:r>
      <w:r>
        <w:br/>
      </w:r>
      <w:r>
        <w:t xml:space="preserve">Unit 1</w:t>
      </w:r>
      <w:r>
        <w:t xml:space="preserve">Lesson 14</w:t>
      </w:r>
      <w:r>
        <w:t xml:space="preserve">CC BY NC 2024 Illustrative Mathematics®</w:t>
      </w:r>
    </w:p>
    <w:bookmarkStart w:id="27" w:name="activity-482499"/>
    <w:p>
      <w:pPr>
        <w:pStyle w:val="Heading2"/>
      </w:pPr>
      <w:r>
        <w:t xml:space="preserve">14.2</w:t>
      </w:r>
      <w:r>
        <w:t xml:space="preserve">Investigating Outliers</w:t>
      </w:r>
    </w:p>
    <w:p>
      <w:pPr>
        <w:pStyle w:val="FirstParagraph"/>
      </w:pPr>
      <w:r>
        <w:t xml:space="preserve">Here is the data set used to create the histogram and box plot from the warm-up. </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1.0803</w:t>
            </w:r>
          </w:p>
        </w:tc>
        <w:tc>
          <w:tcPr/>
          <w:p>
            <w:pPr>
              <w:pStyle w:val="Compact"/>
              <w:jc w:val="left"/>
            </w:pPr>
            <w:r>
              <w:t xml:space="preserve">1.0875</w:t>
            </w:r>
          </w:p>
        </w:tc>
        <w:tc>
          <w:tcPr/>
          <w:p>
            <w:pPr>
              <w:pStyle w:val="Compact"/>
              <w:jc w:val="left"/>
            </w:pPr>
            <w:r>
              <w:t xml:space="preserve">1.4663</w:t>
            </w:r>
          </w:p>
        </w:tc>
        <w:tc>
          <w:tcPr/>
          <w:p>
            <w:pPr>
              <w:pStyle w:val="Compact"/>
              <w:jc w:val="left"/>
            </w:pPr>
            <w:r>
              <w:t xml:space="preserve">1.7978</w:t>
            </w:r>
          </w:p>
        </w:tc>
        <w:tc>
          <w:tcPr/>
          <w:p>
            <w:pPr>
              <w:pStyle w:val="Compact"/>
              <w:jc w:val="left"/>
            </w:pPr>
            <w:r>
              <w:t xml:space="preserve">1.9702</w:t>
            </w:r>
          </w:p>
        </w:tc>
        <w:tc>
          <w:tcPr/>
          <w:p>
            <w:pPr>
              <w:pStyle w:val="Compact"/>
              <w:jc w:val="left"/>
            </w:pPr>
            <w:r>
              <w:t xml:space="preserve">1.9770</w:t>
            </w:r>
          </w:p>
        </w:tc>
        <w:tc>
          <w:tcPr/>
          <w:p>
            <w:pPr>
              <w:pStyle w:val="Compact"/>
              <w:jc w:val="left"/>
            </w:pPr>
            <w:r>
              <w:t xml:space="preserve">1.9890</w:t>
            </w:r>
          </w:p>
        </w:tc>
        <w:tc>
          <w:tcPr/>
          <w:p>
            <w:pPr>
              <w:pStyle w:val="Compact"/>
              <w:jc w:val="left"/>
            </w:pPr>
            <w:r>
              <w:t xml:space="preserve">2.1011</w:t>
            </w:r>
          </w:p>
        </w:tc>
      </w:tr>
      <w:tr>
        <w:tc>
          <w:tcPr/>
          <w:p>
            <w:pPr>
              <w:pStyle w:val="Compact"/>
              <w:jc w:val="left"/>
            </w:pPr>
            <w:r>
              <w:t xml:space="preserve">2.1495</w:t>
            </w:r>
          </w:p>
        </w:tc>
        <w:tc>
          <w:tcPr/>
          <w:p>
            <w:pPr>
              <w:pStyle w:val="Compact"/>
              <w:jc w:val="left"/>
            </w:pPr>
            <w:r>
              <w:t xml:space="preserve">2.2230</w:t>
            </w:r>
          </w:p>
        </w:tc>
        <w:tc>
          <w:tcPr/>
          <w:p>
            <w:pPr>
              <w:pStyle w:val="Compact"/>
              <w:jc w:val="left"/>
            </w:pPr>
            <w:r>
              <w:t xml:space="preserve">2.5443</w:t>
            </w:r>
          </w:p>
        </w:tc>
        <w:tc>
          <w:tcPr/>
          <w:p>
            <w:pPr>
              <w:pStyle w:val="Compact"/>
              <w:jc w:val="left"/>
            </w:pPr>
            <w:r>
              <w:t xml:space="preserve">2.7288</w:t>
            </w:r>
          </w:p>
        </w:tc>
        <w:tc>
          <w:tcPr/>
          <w:p>
            <w:pPr>
              <w:pStyle w:val="Compact"/>
              <w:jc w:val="left"/>
            </w:pPr>
            <w:r>
              <w:t xml:space="preserve">2.7344</w:t>
            </w:r>
          </w:p>
        </w:tc>
        <w:tc>
          <w:tcPr/>
          <w:p>
            <w:pPr>
              <w:pStyle w:val="Compact"/>
              <w:jc w:val="left"/>
            </w:pPr>
            <w:r>
              <w:t xml:space="preserve">2.8223</w:t>
            </w:r>
          </w:p>
        </w:tc>
        <w:tc>
          <w:tcPr/>
          <w:p>
            <w:pPr>
              <w:pStyle w:val="Compact"/>
              <w:jc w:val="left"/>
            </w:pPr>
            <w:r>
              <w:t xml:space="preserve">2.8348</w:t>
            </w:r>
          </w:p>
        </w:tc>
        <w:tc>
          <w:tcPr/>
          <w:p>
            <w:pPr>
              <w:pStyle w:val="Compact"/>
              <w:jc w:val="left"/>
            </w:pPr>
            <w:r>
              <w:t xml:space="preserve">3.2484</w:t>
            </w:r>
          </w:p>
        </w:tc>
      </w:tr>
      <w:tr>
        <w:tc>
          <w:tcPr/>
          <w:p>
            <w:pPr>
              <w:pStyle w:val="Compact"/>
              <w:jc w:val="left"/>
            </w:pPr>
            <w:r>
              <w:t xml:space="preserve">3.3912</w:t>
            </w:r>
          </w:p>
        </w:tc>
        <w:tc>
          <w:tcPr/>
          <w:p>
            <w:pPr>
              <w:pStyle w:val="Compact"/>
              <w:jc w:val="left"/>
            </w:pPr>
            <w:r>
              <w:t xml:space="preserve">3.5896</w:t>
            </w:r>
          </w:p>
        </w:tc>
        <w:tc>
          <w:tcPr/>
          <w:p>
            <w:pPr>
              <w:pStyle w:val="Compact"/>
              <w:jc w:val="left"/>
            </w:pPr>
            <w:r>
              <w:t xml:space="preserve">4.0334</w:t>
            </w:r>
          </w:p>
        </w:tc>
        <w:tc>
          <w:tcPr/>
          <w:p>
            <w:pPr>
              <w:pStyle w:val="Compact"/>
              <w:jc w:val="left"/>
            </w:pPr>
            <w:r>
              <w:t xml:space="preserve">4.1925</w:t>
            </w:r>
          </w:p>
        </w:tc>
        <w:tc>
          <w:tcPr/>
          <w:p>
            <w:pPr>
              <w:pStyle w:val="Compact"/>
              <w:jc w:val="left"/>
            </w:pPr>
            <w:r>
              <w:t xml:space="preserve">4.3763</w:t>
            </w:r>
          </w:p>
        </w:tc>
        <w:tc>
          <w:tcPr/>
          <w:p>
            <w:pPr>
              <w:pStyle w:val="Compact"/>
              <w:jc w:val="left"/>
            </w:pPr>
            <w:r>
              <w:t xml:space="preserve">4.5193</w:t>
            </w:r>
          </w:p>
        </w:tc>
        <w:tc>
          <w:tcPr/>
          <w:p>
            <w:pPr>
              <w:pStyle w:val="Compact"/>
              <w:jc w:val="left"/>
            </w:pPr>
            <w:r>
              <w:t xml:space="preserve">4.6004</w:t>
            </w:r>
          </w:p>
        </w:tc>
        <w:tc>
          <w:tcPr/>
          <w:p>
            <w:pPr>
              <w:pStyle w:val="Compact"/>
              <w:jc w:val="left"/>
            </w:pPr>
            <w:r>
              <w:t xml:space="preserve">4.7081</w:t>
            </w:r>
          </w:p>
        </w:tc>
      </w:tr>
      <w:tr>
        <w:tc>
          <w:tcPr/>
          <w:p>
            <w:pPr>
              <w:pStyle w:val="Compact"/>
              <w:jc w:val="left"/>
            </w:pPr>
            <w:r>
              <w:t xml:space="preserve">4.7528</w:t>
            </w:r>
          </w:p>
        </w:tc>
        <w:tc>
          <w:tcPr/>
          <w:p>
            <w:pPr>
              <w:pStyle w:val="Compact"/>
              <w:jc w:val="left"/>
            </w:pPr>
            <w:r>
              <w:t xml:space="preserve">4.8398</w:t>
            </w:r>
          </w:p>
        </w:tc>
        <w:tc>
          <w:tcPr/>
          <w:p>
            <w:pPr>
              <w:pStyle w:val="Compact"/>
              <w:jc w:val="left"/>
            </w:pPr>
            <w:r>
              <w:t xml:space="preserve">5.2050</w:t>
            </w:r>
          </w:p>
        </w:tc>
        <w:tc>
          <w:tcPr/>
          <w:p>
            <w:pPr>
              <w:pStyle w:val="Compact"/>
              <w:jc w:val="left"/>
            </w:pPr>
            <w:r>
              <w:t xml:space="preserve">5.2273</w:t>
            </w:r>
          </w:p>
        </w:tc>
        <w:tc>
          <w:tcPr/>
          <w:p>
            <w:pPr>
              <w:pStyle w:val="Compact"/>
              <w:jc w:val="left"/>
            </w:pPr>
            <w:r>
              <w:t xml:space="preserve">5.3854</w:t>
            </w:r>
          </w:p>
        </w:tc>
        <w:tc>
          <w:tcPr/>
          <w:p>
            <w:pPr>
              <w:pStyle w:val="Compact"/>
              <w:jc w:val="left"/>
            </w:pPr>
            <w:r>
              <w:t xml:space="preserve">5.4875</w:t>
            </w:r>
          </w:p>
        </w:tc>
        <w:tc>
          <w:tcPr/>
          <w:p>
            <w:pPr>
              <w:pStyle w:val="Compact"/>
              <w:jc w:val="left"/>
            </w:pPr>
            <w:r>
              <w:t xml:space="preserve">5.5284</w:t>
            </w:r>
          </w:p>
        </w:tc>
        <w:tc>
          <w:tcPr/>
          <w:p>
            <w:pPr>
              <w:pStyle w:val="Compact"/>
              <w:jc w:val="left"/>
            </w:pPr>
            <w:r>
              <w:t xml:space="preserve">5.5506</w:t>
            </w:r>
          </w:p>
        </w:tc>
      </w:tr>
      <w:tr>
        <w:tc>
          <w:tcPr/>
          <w:p>
            <w:pPr>
              <w:pStyle w:val="Compact"/>
              <w:jc w:val="left"/>
            </w:pPr>
            <w:r>
              <w:t xml:space="preserve">6.6475</w:t>
            </w:r>
          </w:p>
        </w:tc>
        <w:tc>
          <w:tcPr/>
          <w:p>
            <w:pPr>
              <w:pStyle w:val="Compact"/>
              <w:jc w:val="left"/>
            </w:pPr>
            <w:r>
              <w:t xml:space="preserve">9.8923</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3"/>
        </w:numPr>
        <w:pStyle w:val="Compact"/>
      </w:pPr>
      <w:r>
        <w:t xml:space="preserve">Use technology to find the mean, standard deviation, and five-number summary.</w:t>
      </w:r>
    </w:p>
    <w:p>
      <w:pPr>
        <w:numPr>
          <w:ilvl w:val="0"/>
          <w:numId w:val="1003"/>
        </w:numPr>
        <w:pStyle w:val="Compact"/>
      </w:pPr>
      <w:r>
        <w:t xml:space="preserve">The maximum value in this data set represents the spending for the United States. Should the per capita health spending for the United States be considered an outlier? Explain your reasoning.</w:t>
      </w:r>
    </w:p>
    <w:p>
      <w:pPr>
        <w:numPr>
          <w:ilvl w:val="0"/>
          <w:numId w:val="1003"/>
        </w:numPr>
        <w:pStyle w:val="Compact"/>
      </w:pPr>
      <w:r>
        <w:t xml:space="preserve">Although outliers should not be removed without considering their cause, it is important to see how influential outliers can be for various statistics. Remove the value for the United States from the data set.</w:t>
      </w:r>
    </w:p>
    <w:p>
      <w:pPr>
        <w:numPr>
          <w:ilvl w:val="1"/>
          <w:numId w:val="1004"/>
        </w:numPr>
        <w:pStyle w:val="Compact"/>
      </w:pPr>
      <w:r>
        <w:t xml:space="preserve">Use technology to calculate the new mean, standard deviation, and five-number summary.</w:t>
      </w:r>
    </w:p>
    <w:p>
      <w:pPr>
        <w:numPr>
          <w:ilvl w:val="1"/>
          <w:numId w:val="1004"/>
        </w:numPr>
        <w:pStyle w:val="Compact"/>
      </w:pPr>
      <w:r>
        <w:t xml:space="preserve">How do the mean, standard deviation, median, and interquartile range of the data set with the outlier removed compare to the same summary statistics of the original data set?</w:t>
      </w:r>
    </w:p>
    <w:bookmarkEnd w:id="27"/>
    <w:p>
      <w:pPr>
        <w:pStyle w:val="FirstParagraph"/>
      </w:pPr>
      <w:r>
        <w:t xml:space="preserve"> </w:t>
      </w:r>
      <w:r>
        <w:t xml:space="preserve">Algebra 1</w:t>
      </w:r>
      <w:r>
        <w:br/>
      </w:r>
      <w:r>
        <w:t xml:space="preserve">Unit 1</w:t>
      </w:r>
      <w:r>
        <w:t xml:space="preserve">Lesson 14</w:t>
      </w:r>
      <w:r>
        <w:t xml:space="preserve">CC BY NC 2024 Illustrative Mathematics®</w:t>
      </w:r>
    </w:p>
    <w:bookmarkStart w:id="32" w:name="activity-482500"/>
    <w:p>
      <w:pPr>
        <w:pStyle w:val="Heading2"/>
      </w:pPr>
      <w:r>
        <w:t xml:space="preserve">14.3</w:t>
      </w:r>
      <w:r>
        <w:t xml:space="preserve">Origins of Outliers</w:t>
      </w:r>
    </w:p>
    <w:p>
      <w:pPr>
        <w:numPr>
          <w:ilvl w:val="0"/>
          <w:numId w:val="1005"/>
        </w:numPr>
        <w:pStyle w:val="Compact"/>
      </w:pPr>
      <w:r>
        <w:t xml:space="preserve">The number of passenger electric vehicles registered is collected for the 39 counties of Washington State.</w:t>
      </w:r>
    </w:p>
    <w:p>
      <w:pPr>
        <w:numPr>
          <w:ilvl w:val="1"/>
          <w:numId w:val="1006"/>
        </w:numPr>
        <w:pStyle w:val="Compact"/>
      </w:pPr>
      <w:r>
        <w:t xml:space="preserve">mean: 3,589.3 cars</w:t>
      </w:r>
    </w:p>
    <w:p>
      <w:pPr>
        <w:numPr>
          <w:ilvl w:val="1"/>
          <w:numId w:val="1006"/>
        </w:numPr>
        <w:pStyle w:val="Compact"/>
      </w:pPr>
      <w:r>
        <w:t xml:space="preserve">minimum: 3 cars</w:t>
      </w:r>
    </w:p>
    <w:p>
      <w:pPr>
        <w:numPr>
          <w:ilvl w:val="1"/>
          <w:numId w:val="1006"/>
        </w:numPr>
        <w:pStyle w:val="Compact"/>
      </w:pPr>
      <w:r>
        <w:t xml:space="preserve">Q1: 170 cars</w:t>
      </w:r>
    </w:p>
    <w:p>
      <w:pPr>
        <w:numPr>
          <w:ilvl w:val="1"/>
          <w:numId w:val="1006"/>
        </w:numPr>
        <w:pStyle w:val="Compact"/>
      </w:pPr>
      <w:r>
        <w:t xml:space="preserve">median: 506 cars</w:t>
      </w:r>
    </w:p>
    <w:p>
      <w:pPr>
        <w:numPr>
          <w:ilvl w:val="1"/>
          <w:numId w:val="1006"/>
        </w:numPr>
        <w:pStyle w:val="Compact"/>
      </w:pPr>
      <w:r>
        <w:t xml:space="preserve">Q3: 1,560 cars</w:t>
      </w:r>
    </w:p>
    <w:p>
      <w:pPr>
        <w:numPr>
          <w:ilvl w:val="1"/>
          <w:numId w:val="1006"/>
        </w:numPr>
        <w:pStyle w:val="Compact"/>
      </w:pPr>
      <w:r>
        <w:t xml:space="preserve">maximum: 73,996 cars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16223</w:t>
            </w:r>
          </w:p>
        </w:tc>
        <w:tc>
          <w:tcPr/>
          <w:p>
            <w:pPr>
              <w:numPr>
                <w:ilvl w:val="0"/>
                <w:numId w:val="1000"/>
              </w:numPr>
              <w:pStyle w:val="Compact"/>
              <w:jc w:val="left"/>
            </w:pPr>
            <w:r>
              <w:t xml:space="preserve">337</w:t>
            </w:r>
          </w:p>
        </w:tc>
        <w:tc>
          <w:tcPr/>
          <w:p>
            <w:pPr>
              <w:numPr>
                <w:ilvl w:val="0"/>
                <w:numId w:val="1000"/>
              </w:numPr>
              <w:pStyle w:val="Compact"/>
              <w:jc w:val="left"/>
            </w:pPr>
            <w:r>
              <w:t xml:space="preserve">460</w:t>
            </w:r>
          </w:p>
        </w:tc>
        <w:tc>
          <w:tcPr/>
          <w:p>
            <w:pPr>
              <w:numPr>
                <w:ilvl w:val="0"/>
                <w:numId w:val="1000"/>
              </w:numPr>
              <w:pStyle w:val="Compact"/>
              <w:jc w:val="left"/>
            </w:pPr>
            <w:r>
              <w:t xml:space="preserve">60</w:t>
            </w:r>
          </w:p>
        </w:tc>
        <w:tc>
          <w:tcPr/>
          <w:p>
            <w:pPr>
              <w:numPr>
                <w:ilvl w:val="0"/>
                <w:numId w:val="1000"/>
              </w:numPr>
              <w:pStyle w:val="Compact"/>
              <w:jc w:val="left"/>
            </w:pPr>
            <w:r>
              <w:t xml:space="preserve">467</w:t>
            </w:r>
          </w:p>
        </w:tc>
        <w:tc>
          <w:tcPr/>
          <w:p>
            <w:pPr>
              <w:numPr>
                <w:ilvl w:val="0"/>
                <w:numId w:val="1000"/>
              </w:numPr>
              <w:pStyle w:val="Compact"/>
              <w:jc w:val="left"/>
            </w:pPr>
            <w:r>
              <w:t xml:space="preserve">73996</w:t>
            </w:r>
          </w:p>
        </w:tc>
        <w:tc>
          <w:tcPr/>
          <w:p>
            <w:pPr>
              <w:numPr>
                <w:ilvl w:val="0"/>
                <w:numId w:val="1000"/>
              </w:numPr>
              <w:pStyle w:val="Compact"/>
              <w:jc w:val="left"/>
            </w:pPr>
            <w:r>
              <w:t xml:space="preserve">8368</w:t>
            </w:r>
          </w:p>
        </w:tc>
        <w:tc>
          <w:tcPr/>
          <w:p>
            <w:pPr>
              <w:numPr>
                <w:ilvl w:val="0"/>
                <w:numId w:val="1000"/>
              </w:numPr>
              <w:pStyle w:val="Compact"/>
              <w:jc w:val="left"/>
            </w:pPr>
            <w:r>
              <w:t xml:space="preserve">1556</w:t>
            </w:r>
          </w:p>
        </w:tc>
      </w:tr>
      <w:tr>
        <w:tc>
          <w:tcPr/>
          <w:p>
            <w:pPr>
              <w:numPr>
                <w:ilvl w:val="0"/>
                <w:numId w:val="1000"/>
              </w:numPr>
              <w:pStyle w:val="Compact"/>
              <w:jc w:val="left"/>
            </w:pPr>
            <w:r>
              <w:t xml:space="preserve">222</w:t>
            </w:r>
          </w:p>
        </w:tc>
        <w:tc>
          <w:tcPr/>
          <w:p>
            <w:pPr>
              <w:numPr>
                <w:ilvl w:val="0"/>
                <w:numId w:val="1000"/>
              </w:numPr>
              <w:pStyle w:val="Compact"/>
              <w:jc w:val="left"/>
            </w:pPr>
            <w:r>
              <w:t xml:space="preserve">806</w:t>
            </w:r>
          </w:p>
        </w:tc>
        <w:tc>
          <w:tcPr/>
          <w:p>
            <w:pPr>
              <w:numPr>
                <w:ilvl w:val="0"/>
                <w:numId w:val="1000"/>
              </w:numPr>
              <w:pStyle w:val="Compact"/>
              <w:jc w:val="left"/>
            </w:pPr>
            <w:r>
              <w:t xml:space="preserve">1736</w:t>
            </w:r>
          </w:p>
        </w:tc>
        <w:tc>
          <w:tcPr/>
          <w:p>
            <w:pPr>
              <w:numPr>
                <w:ilvl w:val="0"/>
                <w:numId w:val="1000"/>
              </w:numPr>
              <w:pStyle w:val="Compact"/>
              <w:jc w:val="left"/>
            </w:pPr>
            <w:r>
              <w:t xml:space="preserve">3</w:t>
            </w:r>
          </w:p>
        </w:tc>
        <w:tc>
          <w:tcPr/>
          <w:p>
            <w:pPr>
              <w:numPr>
                <w:ilvl w:val="0"/>
                <w:numId w:val="1000"/>
              </w:numPr>
              <w:pStyle w:val="Compact"/>
              <w:jc w:val="left"/>
            </w:pPr>
            <w:r>
              <w:t xml:space="preserve">238</w:t>
            </w:r>
          </w:p>
        </w:tc>
        <w:tc>
          <w:tcPr/>
          <w:p>
            <w:pPr>
              <w:numPr>
                <w:ilvl w:val="0"/>
                <w:numId w:val="1000"/>
              </w:numPr>
              <w:pStyle w:val="Compact"/>
              <w:jc w:val="left"/>
            </w:pPr>
            <w:r>
              <w:t xml:space="preserve">3444</w:t>
            </w:r>
          </w:p>
        </w:tc>
        <w:tc>
          <w:tcPr/>
          <w:p>
            <w:pPr>
              <w:numPr>
                <w:ilvl w:val="0"/>
                <w:numId w:val="1000"/>
              </w:numPr>
              <w:pStyle w:val="Compact"/>
              <w:jc w:val="left"/>
            </w:pPr>
            <w:r>
              <w:t xml:space="preserve">165</w:t>
            </w:r>
          </w:p>
        </w:tc>
        <w:tc>
          <w:tcPr/>
          <w:p>
            <w:pPr>
              <w:numPr>
                <w:ilvl w:val="0"/>
                <w:numId w:val="1000"/>
              </w:numPr>
              <w:pStyle w:val="Compact"/>
              <w:jc w:val="left"/>
            </w:pPr>
            <w:r>
              <w:t xml:space="preserve">706</w:t>
            </w:r>
          </w:p>
        </w:tc>
      </w:tr>
      <w:tr>
        <w:tc>
          <w:tcPr/>
          <w:p>
            <w:pPr>
              <w:numPr>
                <w:ilvl w:val="0"/>
                <w:numId w:val="1000"/>
              </w:numPr>
              <w:pStyle w:val="Compact"/>
              <w:jc w:val="left"/>
            </w:pPr>
            <w:r>
              <w:t xml:space="preserve">3497</w:t>
            </w:r>
          </w:p>
        </w:tc>
        <w:tc>
          <w:tcPr/>
          <w:p>
            <w:pPr>
              <w:numPr>
                <w:ilvl w:val="0"/>
                <w:numId w:val="1000"/>
              </w:numPr>
              <w:pStyle w:val="Compact"/>
              <w:jc w:val="left"/>
            </w:pPr>
            <w:r>
              <w:t xml:space="preserve">10657</w:t>
            </w:r>
          </w:p>
        </w:tc>
        <w:tc>
          <w:tcPr/>
          <w:p>
            <w:pPr>
              <w:numPr>
                <w:ilvl w:val="0"/>
                <w:numId w:val="1000"/>
              </w:numPr>
              <w:pStyle w:val="Compact"/>
              <w:jc w:val="left"/>
            </w:pPr>
            <w:r>
              <w:t xml:space="preserve">37</w:t>
            </w:r>
          </w:p>
        </w:tc>
        <w:tc>
          <w:tcPr/>
          <w:p>
            <w:pPr>
              <w:numPr>
                <w:ilvl w:val="0"/>
                <w:numId w:val="1000"/>
              </w:numPr>
              <w:pStyle w:val="Compact"/>
              <w:jc w:val="left"/>
            </w:pPr>
            <w:r>
              <w:t xml:space="preserve">278</w:t>
            </w:r>
          </w:p>
        </w:tc>
        <w:tc>
          <w:tcPr/>
          <w:p>
            <w:pPr>
              <w:numPr>
                <w:ilvl w:val="0"/>
                <w:numId w:val="1000"/>
              </w:numPr>
              <w:pStyle w:val="Compact"/>
              <w:jc w:val="left"/>
            </w:pPr>
            <w:r>
              <w:t xml:space="preserve">186</w:t>
            </w:r>
          </w:p>
        </w:tc>
        <w:tc>
          <w:tcPr/>
          <w:p>
            <w:pPr>
              <w:numPr>
                <w:ilvl w:val="0"/>
                <w:numId w:val="1000"/>
              </w:numPr>
              <w:pStyle w:val="Compact"/>
              <w:jc w:val="left"/>
            </w:pPr>
            <w:r>
              <w:t xml:space="preserve">424</w:t>
            </w:r>
          </w:p>
        </w:tc>
        <w:tc>
          <w:tcPr/>
          <w:p>
            <w:pPr>
              <w:numPr>
                <w:ilvl w:val="0"/>
                <w:numId w:val="1000"/>
              </w:numPr>
              <w:pStyle w:val="Compact"/>
              <w:jc w:val="left"/>
            </w:pPr>
            <w:r>
              <w:t xml:space="preserve">170</w:t>
            </w:r>
          </w:p>
        </w:tc>
        <w:tc>
          <w:tcPr/>
          <w:p>
            <w:pPr>
              <w:numPr>
                <w:ilvl w:val="0"/>
                <w:numId w:val="1000"/>
              </w:numPr>
              <w:pStyle w:val="Compact"/>
              <w:jc w:val="left"/>
            </w:pPr>
            <w:r>
              <w:t xml:space="preserve">45</w:t>
            </w:r>
          </w:p>
        </w:tc>
      </w:tr>
      <w:tr>
        <w:tc>
          <w:tcPr/>
          <w:p>
            <w:pPr>
              <w:numPr>
                <w:ilvl w:val="0"/>
                <w:numId w:val="1000"/>
              </w:numPr>
              <w:pStyle w:val="Compact"/>
              <w:jc w:val="left"/>
            </w:pPr>
            <w:r>
              <w:t xml:space="preserve">4425</w:t>
            </w:r>
          </w:p>
        </w:tc>
        <w:tc>
          <w:tcPr/>
          <w:p>
            <w:pPr>
              <w:numPr>
                <w:ilvl w:val="0"/>
                <w:numId w:val="1000"/>
              </w:numPr>
              <w:pStyle w:val="Compact"/>
              <w:jc w:val="left"/>
            </w:pPr>
            <w:r>
              <w:t xml:space="preserve">4601</w:t>
            </w:r>
          </w:p>
        </w:tc>
        <w:tc>
          <w:tcPr/>
          <w:p>
            <w:pPr>
              <w:numPr>
                <w:ilvl w:val="0"/>
                <w:numId w:val="1000"/>
              </w:numPr>
              <w:pStyle w:val="Compact"/>
              <w:jc w:val="left"/>
            </w:pPr>
            <w:r>
              <w:t xml:space="preserve">36</w:t>
            </w:r>
          </w:p>
        </w:tc>
        <w:tc>
          <w:tcPr/>
          <w:p>
            <w:pPr>
              <w:numPr>
                <w:ilvl w:val="0"/>
                <w:numId w:val="1000"/>
              </w:numPr>
              <w:pStyle w:val="Compact"/>
              <w:jc w:val="left"/>
            </w:pPr>
            <w:r>
              <w:t xml:space="preserve">677</w:t>
            </w:r>
          </w:p>
        </w:tc>
        <w:tc>
          <w:tcPr/>
          <w:p>
            <w:pPr>
              <w:numPr>
                <w:ilvl w:val="0"/>
                <w:numId w:val="1000"/>
              </w:numPr>
              <w:pStyle w:val="Compact"/>
              <w:jc w:val="left"/>
            </w:pPr>
            <w:r>
              <w:t xml:space="preserve">554</w:t>
            </w:r>
          </w:p>
        </w:tc>
        <w:tc>
          <w:tcPr/>
          <w:p>
            <w:pPr>
              <w:numPr>
                <w:ilvl w:val="0"/>
                <w:numId w:val="1000"/>
              </w:numPr>
              <w:pStyle w:val="Compact"/>
              <w:jc w:val="left"/>
            </w:pPr>
            <w:r>
              <w:t xml:space="preserve">25</w:t>
            </w:r>
          </w:p>
        </w:tc>
        <w:tc>
          <w:tcPr/>
          <w:p>
            <w:pPr>
              <w:numPr>
                <w:ilvl w:val="0"/>
                <w:numId w:val="1000"/>
              </w:numPr>
              <w:pStyle w:val="Compact"/>
              <w:jc w:val="left"/>
            </w:pPr>
            <w:r>
              <w:t xml:space="preserve">858</w:t>
            </w:r>
          </w:p>
        </w:tc>
        <w:tc>
          <w:tcPr/>
          <w:p>
            <w:pPr>
              <w:numPr>
                <w:ilvl w:val="0"/>
                <w:numId w:val="1000"/>
              </w:numPr>
              <w:pStyle w:val="Compact"/>
              <w:jc w:val="left"/>
            </w:pPr>
            <w:r>
              <w:t xml:space="preserve">12</w:t>
            </w:r>
          </w:p>
        </w:tc>
      </w:tr>
      <w:tr>
        <w:tc>
          <w:tcPr/>
          <w:p>
            <w:pPr>
              <w:numPr>
                <w:ilvl w:val="0"/>
                <w:numId w:val="1000"/>
              </w:numPr>
              <w:pStyle w:val="Compact"/>
              <w:jc w:val="left"/>
            </w:pPr>
            <w:r>
              <w:t xml:space="preserve">796</w:t>
            </w:r>
          </w:p>
        </w:tc>
        <w:tc>
          <w:tcPr/>
          <w:p>
            <w:pPr>
              <w:numPr>
                <w:ilvl w:val="0"/>
                <w:numId w:val="1000"/>
              </w:numPr>
              <w:pStyle w:val="Compact"/>
              <w:jc w:val="left"/>
            </w:pPr>
            <w:r>
              <w:t xml:space="preserve">773</w:t>
            </w:r>
          </w:p>
        </w:tc>
        <w:tc>
          <w:tcPr/>
          <w:p>
            <w:pPr>
              <w:numPr>
                <w:ilvl w:val="0"/>
                <w:numId w:val="1000"/>
              </w:numPr>
              <w:pStyle w:val="Compact"/>
              <w:jc w:val="left"/>
            </w:pPr>
            <w:r>
              <w:t xml:space="preserve">1560</w:t>
            </w:r>
          </w:p>
        </w:tc>
        <w:tc>
          <w:tcPr/>
          <w:p>
            <w:pPr>
              <w:numPr>
                <w:ilvl w:val="0"/>
                <w:numId w:val="1000"/>
              </w:numPr>
              <w:pStyle w:val="Compact"/>
              <w:jc w:val="left"/>
            </w:pPr>
            <w:r>
              <w:t xml:space="preserve">44</w:t>
            </w:r>
          </w:p>
        </w:tc>
        <w:tc>
          <w:tcPr/>
          <w:p>
            <w:pPr>
              <w:numPr>
                <w:ilvl w:val="0"/>
                <w:numId w:val="1000"/>
              </w:numPr>
              <w:pStyle w:val="Compact"/>
              <w:jc w:val="left"/>
            </w:pPr>
            <w:r>
              <w:t xml:space="preserve">194</w:t>
            </w:r>
          </w:p>
        </w:tc>
        <w:tc>
          <w:tcPr/>
          <w:p>
            <w:pPr>
              <w:numPr>
                <w:ilvl w:val="0"/>
                <w:numId w:val="1000"/>
              </w:numPr>
              <w:pStyle w:val="Compact"/>
              <w:jc w:val="left"/>
            </w:pPr>
            <w:r>
              <w:t xml:space="preserve">841</w:t>
            </w:r>
          </w:p>
        </w:tc>
        <w:tc>
          <w:tcPr/>
          <w:p>
            <w:pPr>
              <w:numPr>
                <w:ilvl w:val="0"/>
                <w:numId w:val="1000"/>
              </w:numPr>
              <w:pStyle w:val="Compact"/>
              <w:jc w:val="left"/>
            </w:pPr>
            <w:r>
              <w:t xml:space="preserve">506</w:t>
            </w:r>
          </w:p>
        </w:tc>
        <w:tc>
          <w:tcPr/>
          <w:p>
            <w:pPr>
              <w:pStyle w:val="Compact"/>
            </w:pPr>
          </w:p>
        </w:tc>
      </w:tr>
    </w:tbl>
    <w:p>
      <w:pPr>
        <w:numPr>
          <w:ilvl w:val="0"/>
          <w:numId w:val="1000"/>
        </w:numPr>
        <w:pStyle w:val="Compact"/>
      </w:pPr>
      <w:r>
        <w:br/>
      </w:r>
    </w:p>
    <w:p>
      <w:pPr>
        <w:numPr>
          <w:ilvl w:val="1"/>
          <w:numId w:val="1007"/>
        </w:numPr>
        <w:pStyle w:val="Compact"/>
      </w:pPr>
      <w:r>
        <w:t xml:space="preserve">Are any of the values outliers? Explain or show your reasoning.</w:t>
      </w:r>
    </w:p>
    <w:p>
      <w:pPr>
        <w:numPr>
          <w:ilvl w:val="1"/>
          <w:numId w:val="1007"/>
        </w:numPr>
        <w:pStyle w:val="Compact"/>
      </w:pPr>
      <w:r>
        <w:t xml:space="preserve">If there are any outliers, why do you think they might exist? Should they be included in an analysis of the data?</w:t>
      </w:r>
    </w:p>
    <w:p>
      <w:pPr>
        <w:numPr>
          <w:ilvl w:val="0"/>
          <w:numId w:val="1005"/>
        </w:numPr>
        <w:pStyle w:val="Compact"/>
      </w:pPr>
      <w:r>
        <w:t xml:space="preserve">The situations described here each have an outlier. For each situation, how would you determine if it is appropriate to keep or remove the outlier when analyzing the data? Discuss your reasoning with your partner.</w:t>
      </w:r>
    </w:p>
    <w:p>
      <w:pPr>
        <w:numPr>
          <w:ilvl w:val="1"/>
          <w:numId w:val="1008"/>
        </w:numPr>
        <w:pStyle w:val="Compact"/>
      </w:pPr>
      <w:r>
        <w:t xml:space="preserve">A number cube has sides labeled 1–6. After rolling 15 times, Tyler records his data:</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1"/>
                <w:numId w:val="1000"/>
              </w:numPr>
              <w:pStyle w:val="Compact"/>
              <w:jc w:val="left"/>
            </w:pPr>
            <w:r>
              <w:t xml:space="preserve">1</w:t>
            </w:r>
          </w:p>
        </w:tc>
        <w:tc>
          <w:tcPr/>
          <w:p>
            <w:pPr>
              <w:numPr>
                <w:ilvl w:val="1"/>
                <w:numId w:val="1000"/>
              </w:numPr>
              <w:pStyle w:val="Compact"/>
              <w:jc w:val="left"/>
            </w:pPr>
            <w:r>
              <w:t xml:space="preserve">1</w:t>
            </w:r>
          </w:p>
        </w:tc>
        <w:tc>
          <w:tcPr/>
          <w:p>
            <w:pPr>
              <w:numPr>
                <w:ilvl w:val="1"/>
                <w:numId w:val="1000"/>
              </w:numPr>
              <w:pStyle w:val="Compact"/>
              <w:jc w:val="left"/>
            </w:pPr>
            <w:r>
              <w:t xml:space="preserve">1</w:t>
            </w:r>
          </w:p>
        </w:tc>
        <w:tc>
          <w:tcPr/>
          <w:p>
            <w:pPr>
              <w:numPr>
                <w:ilvl w:val="1"/>
                <w:numId w:val="1000"/>
              </w:numPr>
              <w:pStyle w:val="Compact"/>
              <w:jc w:val="left"/>
            </w:pPr>
            <w:r>
              <w:t xml:space="preserve">1</w:t>
            </w:r>
          </w:p>
        </w:tc>
        <w:tc>
          <w:tcPr/>
          <w:p>
            <w:pPr>
              <w:numPr>
                <w:ilvl w:val="1"/>
                <w:numId w:val="1000"/>
              </w:numPr>
              <w:pStyle w:val="Compact"/>
              <w:jc w:val="left"/>
            </w:pPr>
            <w:r>
              <w:t xml:space="preserve">2</w:t>
            </w:r>
          </w:p>
        </w:tc>
        <w:tc>
          <w:tcPr/>
          <w:p>
            <w:pPr>
              <w:numPr>
                <w:ilvl w:val="1"/>
                <w:numId w:val="1000"/>
              </w:numPr>
              <w:pStyle w:val="Compact"/>
              <w:jc w:val="left"/>
            </w:pPr>
            <w:r>
              <w:t xml:space="preserve">2</w:t>
            </w:r>
          </w:p>
        </w:tc>
        <w:tc>
          <w:tcPr/>
          <w:p>
            <w:pPr>
              <w:numPr>
                <w:ilvl w:val="1"/>
                <w:numId w:val="1000"/>
              </w:numPr>
              <w:pStyle w:val="Compact"/>
              <w:jc w:val="left"/>
            </w:pPr>
            <w:r>
              <w:t xml:space="preserve">3</w:t>
            </w:r>
          </w:p>
        </w:tc>
        <w:tc>
          <w:tcPr/>
          <w:p>
            <w:pPr>
              <w:numPr>
                <w:ilvl w:val="1"/>
                <w:numId w:val="1000"/>
              </w:numPr>
              <w:pStyle w:val="Compact"/>
              <w:jc w:val="left"/>
            </w:pPr>
            <w:r>
              <w:t xml:space="preserve">3</w:t>
            </w:r>
          </w:p>
        </w:tc>
      </w:tr>
      <w:tr>
        <w:tc>
          <w:tcPr/>
          <w:p>
            <w:pPr>
              <w:numPr>
                <w:ilvl w:val="1"/>
                <w:numId w:val="1000"/>
              </w:numPr>
              <w:pStyle w:val="Compact"/>
              <w:jc w:val="left"/>
            </w:pPr>
            <w:r>
              <w:t xml:space="preserve">4</w:t>
            </w:r>
          </w:p>
        </w:tc>
        <w:tc>
          <w:tcPr/>
          <w:p>
            <w:pPr>
              <w:numPr>
                <w:ilvl w:val="1"/>
                <w:numId w:val="1000"/>
              </w:numPr>
              <w:pStyle w:val="Compact"/>
              <w:jc w:val="left"/>
            </w:pPr>
            <w:r>
              <w:t xml:space="preserve">4</w:t>
            </w:r>
          </w:p>
        </w:tc>
        <w:tc>
          <w:tcPr/>
          <w:p>
            <w:pPr>
              <w:numPr>
                <w:ilvl w:val="1"/>
                <w:numId w:val="1000"/>
              </w:numPr>
              <w:pStyle w:val="Compact"/>
              <w:jc w:val="left"/>
            </w:pPr>
            <w:r>
              <w:t xml:space="preserve">5</w:t>
            </w:r>
          </w:p>
        </w:tc>
        <w:tc>
          <w:tcPr/>
          <w:p>
            <w:pPr>
              <w:numPr>
                <w:ilvl w:val="1"/>
                <w:numId w:val="1000"/>
              </w:numPr>
              <w:pStyle w:val="Compact"/>
              <w:jc w:val="left"/>
            </w:pPr>
            <w:r>
              <w:t xml:space="preserve">5</w:t>
            </w:r>
          </w:p>
        </w:tc>
        <w:tc>
          <w:tcPr/>
          <w:p>
            <w:pPr>
              <w:numPr>
                <w:ilvl w:val="1"/>
                <w:numId w:val="1000"/>
              </w:numPr>
              <w:pStyle w:val="Compact"/>
              <w:jc w:val="left"/>
            </w:pPr>
            <w:r>
              <w:t xml:space="preserve">5</w:t>
            </w:r>
          </w:p>
        </w:tc>
        <w:tc>
          <w:tcPr/>
          <w:p>
            <w:pPr>
              <w:numPr>
                <w:ilvl w:val="1"/>
                <w:numId w:val="1000"/>
              </w:numPr>
              <w:pStyle w:val="Compact"/>
              <w:jc w:val="left"/>
            </w:pPr>
            <w:r>
              <w:t xml:space="preserve">6</w:t>
            </w:r>
          </w:p>
        </w:tc>
        <w:tc>
          <w:tcPr/>
          <w:p>
            <w:pPr>
              <w:numPr>
                <w:ilvl w:val="1"/>
                <w:numId w:val="1000"/>
              </w:numPr>
              <w:pStyle w:val="Compact"/>
              <w:jc w:val="left"/>
            </w:pPr>
            <w:r>
              <w:t xml:space="preserve">20</w:t>
            </w:r>
          </w:p>
        </w:tc>
        <w:tc>
          <w:tcPr/>
          <w:p>
            <w:pPr>
              <w:pStyle w:val="Compact"/>
            </w:pPr>
          </w:p>
        </w:tc>
      </w:tr>
    </w:tbl>
    <w:p>
      <w:pPr>
        <w:numPr>
          <w:ilvl w:val="1"/>
          <w:numId w:val="1000"/>
        </w:numPr>
        <w:pStyle w:val="Compact"/>
      </w:pPr>
      <w:r>
        <w:br/>
      </w:r>
    </w:p>
    <w:p>
      <w:pPr>
        <w:numPr>
          <w:ilvl w:val="1"/>
          <w:numId w:val="1008"/>
        </w:numPr>
        <w:pStyle w:val="Compact"/>
      </w:pPr>
      <w:r>
        <w:t xml:space="preserve">The dot plot represents the distribution of the number of siblings reported by a group of 20 people.</w:t>
      </w:r>
    </w:p>
    <w:p>
      <w:pPr>
        <w:numPr>
          <w:ilvl w:val="1"/>
          <w:numId w:val="1000"/>
        </w:numPr>
        <w:pStyle w:val="Compact"/>
      </w:pPr>
      <w:r>
        <w:drawing>
          <wp:inline>
            <wp:extent cx="4087431" cy="986518"/>
            <wp:effectExtent b="0" l="0" r="0" t="0"/>
            <wp:docPr descr="Dot plot from 0 to 13 by 1’s. Number of siblings. Beginning at 0, number of dots above each increment is 3, 4, 6, 3, 2, 1, 0, 0, 0, 0, 0, 0, 1, 0." title="" id="29" name="Picture"/>
            <a:graphic>
              <a:graphicData uri="http://schemas.openxmlformats.org/drawingml/2006/picture">
                <pic:pic>
                  <pic:nvPicPr>
                    <pic:cNvPr descr="/app/tmp/embedder-1732014777.6897748.png" id="30" name="Picture"/>
                    <pic:cNvPicPr>
                      <a:picLocks noChangeArrowheads="1" noChangeAspect="1"/>
                    </pic:cNvPicPr>
                  </pic:nvPicPr>
                  <pic:blipFill>
                    <a:blip r:embed="rId28"/>
                    <a:stretch>
                      <a:fillRect/>
                    </a:stretch>
                  </pic:blipFill>
                  <pic:spPr bwMode="auto">
                    <a:xfrm>
                      <a:off x="0" y="0"/>
                      <a:ext cx="4087431" cy="986518"/>
                    </a:xfrm>
                    <a:prstGeom prst="rect">
                      <a:avLst/>
                    </a:prstGeom>
                    <a:noFill/>
                    <a:ln w="9525">
                      <a:noFill/>
                      <a:headEnd/>
                      <a:tailEnd/>
                    </a:ln>
                  </pic:spPr>
                </pic:pic>
              </a:graphicData>
            </a:graphic>
          </wp:inline>
        </w:drawing>
      </w:r>
    </w:p>
    <w:p>
      <w:pPr>
        <w:numPr>
          <w:ilvl w:val="1"/>
          <w:numId w:val="1008"/>
        </w:numPr>
      </w:pPr>
      <w:r>
        <w:t xml:space="preserve">In a science class, 11 groups of students are synthesizing biodiesel. At the end of the experiment, each group recorded the mass in grams of the biodiesel they synthesized. The masses of biodiesel are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1"/>
                <w:numId w:val="1000"/>
              </w:numPr>
              <w:pStyle w:val="Compact"/>
              <w:jc w:val="left"/>
            </w:pPr>
            <w:r>
              <w:t xml:space="preserve">0</w:t>
            </w:r>
          </w:p>
        </w:tc>
        <w:tc>
          <w:tcPr/>
          <w:p>
            <w:pPr>
              <w:numPr>
                <w:ilvl w:val="1"/>
                <w:numId w:val="1000"/>
              </w:numPr>
              <w:pStyle w:val="Compact"/>
              <w:jc w:val="left"/>
            </w:pPr>
            <w:r>
              <w:t xml:space="preserve">1.245</w:t>
            </w:r>
          </w:p>
        </w:tc>
        <w:tc>
          <w:tcPr/>
          <w:p>
            <w:pPr>
              <w:numPr>
                <w:ilvl w:val="1"/>
                <w:numId w:val="1000"/>
              </w:numPr>
              <w:pStyle w:val="Compact"/>
              <w:jc w:val="left"/>
            </w:pPr>
            <w:r>
              <w:t xml:space="preserve">1.292</w:t>
            </w:r>
          </w:p>
        </w:tc>
        <w:tc>
          <w:tcPr/>
          <w:p>
            <w:pPr>
              <w:numPr>
                <w:ilvl w:val="1"/>
                <w:numId w:val="1000"/>
              </w:numPr>
              <w:pStyle w:val="Compact"/>
              <w:jc w:val="left"/>
            </w:pPr>
            <w:r>
              <w:t xml:space="preserve">1.375</w:t>
            </w:r>
          </w:p>
        </w:tc>
        <w:tc>
          <w:tcPr/>
          <w:p>
            <w:pPr>
              <w:numPr>
                <w:ilvl w:val="1"/>
                <w:numId w:val="1000"/>
              </w:numPr>
              <w:pStyle w:val="Compact"/>
              <w:jc w:val="left"/>
            </w:pPr>
            <w:r>
              <w:t xml:space="preserve">1.383</w:t>
            </w:r>
          </w:p>
        </w:tc>
        <w:tc>
          <w:tcPr/>
          <w:p>
            <w:pPr>
              <w:numPr>
                <w:ilvl w:val="1"/>
                <w:numId w:val="1000"/>
              </w:numPr>
              <w:pStyle w:val="Compact"/>
              <w:jc w:val="left"/>
            </w:pPr>
            <w:r>
              <w:t xml:space="preserve">1.412</w:t>
            </w:r>
          </w:p>
        </w:tc>
        <w:tc>
          <w:tcPr/>
          <w:p>
            <w:pPr>
              <w:numPr>
                <w:ilvl w:val="1"/>
                <w:numId w:val="1000"/>
              </w:numPr>
              <w:pStyle w:val="Compact"/>
              <w:jc w:val="left"/>
            </w:pPr>
            <w:r>
              <w:t xml:space="preserve">1.435</w:t>
            </w:r>
          </w:p>
        </w:tc>
        <w:tc>
          <w:tcPr/>
          <w:p>
            <w:pPr>
              <w:numPr>
                <w:ilvl w:val="1"/>
                <w:numId w:val="1000"/>
              </w:numPr>
              <w:pStyle w:val="Compact"/>
              <w:jc w:val="left"/>
            </w:pPr>
            <w:r>
              <w:t xml:space="preserve">1.471</w:t>
            </w:r>
          </w:p>
        </w:tc>
      </w:tr>
      <w:tr>
        <w:tc>
          <w:tcPr/>
          <w:p>
            <w:pPr>
              <w:numPr>
                <w:ilvl w:val="1"/>
                <w:numId w:val="1000"/>
              </w:numPr>
              <w:pStyle w:val="Compact"/>
              <w:jc w:val="left"/>
            </w:pPr>
            <w:r>
              <w:t xml:space="preserve">1.482</w:t>
            </w:r>
          </w:p>
        </w:tc>
        <w:tc>
          <w:tcPr/>
          <w:p>
            <w:pPr>
              <w:numPr>
                <w:ilvl w:val="1"/>
                <w:numId w:val="1000"/>
              </w:numPr>
              <w:pStyle w:val="Compact"/>
              <w:jc w:val="left"/>
            </w:pPr>
            <w:r>
              <w:t xml:space="preserve">1.501</w:t>
            </w:r>
          </w:p>
        </w:tc>
        <w:tc>
          <w:tcPr/>
          <w:p>
            <w:pPr>
              <w:numPr>
                <w:ilvl w:val="1"/>
                <w:numId w:val="1000"/>
              </w:numPr>
              <w:pStyle w:val="Compact"/>
              <w:jc w:val="left"/>
            </w:pPr>
            <w:r>
              <w:t xml:space="preserve">1.532</w:t>
            </w: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0"/>
        </w:numPr>
        <w:pStyle w:val="Compact"/>
      </w:pPr>
      <w:r>
        <w:br/>
      </w:r>
    </w:p>
    <w:bookmarkStart w:id="31" w:name="activity-482500"/>
    <w:p>
      <w:pPr>
        <w:pStyle w:val="Heading3"/>
      </w:pPr>
      <w:r>
        <w:t xml:space="preserve">Are you ready for more?</w:t>
      </w:r>
    </w:p>
    <w:p>
      <w:pPr>
        <w:pStyle w:val="FirstParagraph"/>
      </w:pPr>
      <w:r>
        <w:t xml:space="preserve">Look back at some of the numerical data that you and your classmates collected in the first lesson of this unit.</w:t>
      </w:r>
    </w:p>
    <w:p>
      <w:pPr>
        <w:numPr>
          <w:ilvl w:val="0"/>
          <w:numId w:val="1009"/>
        </w:numPr>
      </w:pPr>
      <w:r>
        <w:t xml:space="preserve">Are any of the values outliers? Explain or show your reasoning.</w:t>
      </w:r>
    </w:p>
    <w:p>
      <w:pPr>
        <w:numPr>
          <w:ilvl w:val="0"/>
          <w:numId w:val="1009"/>
        </w:numPr>
      </w:pPr>
      <w:r>
        <w:t xml:space="preserve">If there are any outliers, why do you think they might exist? Should they be included in an analysis of the data?</w:t>
      </w:r>
    </w:p>
    <w:bookmarkEnd w:id="31"/>
    <w:bookmarkEnd w:id="32"/>
    <w:bookmarkStart w:id="42" w:name="lesson-482483"/>
    <w:p>
      <w:pPr>
        <w:pStyle w:val="Heading2"/>
      </w:pPr>
      <w:r>
        <w:t xml:space="preserve">Lesson 14 Summary</w:t>
      </w:r>
    </w:p>
    <w:p>
      <w:pPr>
        <w:pStyle w:val="FirstParagraph"/>
      </w:pPr>
      <w:r>
        <w:t xml:space="preserve">In statistics, an</w:t>
      </w:r>
      <w:r>
        <w:t xml:space="preserve"> </w:t>
      </w:r>
      <w:r>
        <w:rPr>
          <w:bCs/>
          <w:b/>
        </w:rPr>
        <w:t xml:space="preserve">outlier</w:t>
      </w:r>
      <w:r>
        <w:t xml:space="preserve"> </w:t>
      </w:r>
      <w:r>
        <w:t xml:space="preserve">is a data value that is unusual in that it differs quite a bit from the other values in the data set.</w:t>
      </w:r>
    </w:p>
    <w:p>
      <w:pPr>
        <w:pStyle w:val="BodyText"/>
      </w:pPr>
      <w:r>
        <w:t xml:space="preserve">Outliers occur in data sets for a variety of reasons including, but not limited to:</w:t>
      </w:r>
    </w:p>
    <w:p>
      <w:pPr>
        <w:numPr>
          <w:ilvl w:val="0"/>
          <w:numId w:val="1010"/>
        </w:numPr>
        <w:pStyle w:val="Compact"/>
      </w:pPr>
      <w:r>
        <w:t xml:space="preserve">Errors in the data that result from the data collection or data entry process.</w:t>
      </w:r>
    </w:p>
    <w:p>
      <w:pPr>
        <w:numPr>
          <w:ilvl w:val="0"/>
          <w:numId w:val="1010"/>
        </w:numPr>
        <w:pStyle w:val="Compact"/>
      </w:pPr>
      <w:r>
        <w:t xml:space="preserve">Results in the data that represent unusual values that occur in the population.</w:t>
      </w:r>
    </w:p>
    <w:p>
      <w:pPr>
        <w:pStyle w:val="FirstParagraph"/>
      </w:pPr>
      <w:r>
        <w:t xml:space="preserve">Outliers can reveal cases worth studying in detail or errors in the data collection process. In general, they should be included in any analysis done with the data.</w:t>
      </w:r>
    </w:p>
    <w:p>
      <w:pPr>
        <w:pStyle w:val="BodyText"/>
      </w:pPr>
      <w:r>
        <w:t xml:space="preserve">A value is an outlier if it is</w:t>
      </w:r>
    </w:p>
    <w:p>
      <w:pPr>
        <w:numPr>
          <w:ilvl w:val="0"/>
          <w:numId w:val="1011"/>
        </w:numPr>
        <w:pStyle w:val="Compact"/>
      </w:pPr>
      <w:r>
        <w:t xml:space="preserve">More than 1.5 times the interquartile range greater than Q3 (if</w:t>
      </w:r>
      <w:r>
        <w:t xml:space="preserve"> </w:t>
      </w:r>
      <m:oMath>
        <m:r>
          <m:t>x</m:t>
        </m:r>
        <m:r>
          <m:rPr>
            <m:sty m:val="p"/>
          </m:rPr>
          <m:t>&gt;</m:t>
        </m:r>
        <m:r>
          <m:rPr>
            <m:nor/>
            <m:sty m:val="p"/>
          </m:rPr>
          <m:t>Q3 </m:t>
        </m:r>
        <m:r>
          <m:rPr>
            <m:sty m:val="p"/>
          </m:rPr>
          <m:t>+</m:t>
        </m:r>
        <m:r>
          <m:t>1.5</m:t>
        </m:r>
        <m:r>
          <m:rPr>
            <m:sty m:val="p"/>
          </m:rPr>
          <m:t>⋅</m:t>
        </m:r>
        <m:r>
          <m:rPr>
            <m:nor/>
            <m:sty m:val="p"/>
          </m:rPr>
          <m:t> IQR</m:t>
        </m:r>
      </m:oMath>
      <w:r>
        <w:t xml:space="preserve">).</w:t>
      </w:r>
    </w:p>
    <w:p>
      <w:pPr>
        <w:numPr>
          <w:ilvl w:val="0"/>
          <w:numId w:val="1011"/>
        </w:numPr>
        <w:pStyle w:val="Compact"/>
      </w:pPr>
      <w:r>
        <w:t xml:space="preserve">More than 1.5 times the interquartile range less than Q1 (if</w:t>
      </w:r>
      <w:r>
        <w:t xml:space="preserve"> </w:t>
      </w:r>
      <m:oMath>
        <m:r>
          <m:t>x</m:t>
        </m:r>
        <m:r>
          <m:rPr>
            <m:sty m:val="p"/>
          </m:rPr>
          <m:t>&lt;</m:t>
        </m:r>
        <m:r>
          <m:rPr>
            <m:nor/>
            <m:sty m:val="p"/>
          </m:rPr>
          <m:t>Q1 </m:t>
        </m:r>
        <m:r>
          <m:rPr>
            <m:sty m:val="p"/>
          </m:rPr>
          <m:t>−</m:t>
        </m:r>
        <m:r>
          <m:t>1.5</m:t>
        </m:r>
        <m:r>
          <m:rPr>
            <m:sty m:val="p"/>
          </m:rPr>
          <m:t>⋅</m:t>
        </m:r>
        <m:r>
          <m:rPr>
            <m:nor/>
            <m:sty m:val="p"/>
          </m:rPr>
          <m:t> IQR</m:t>
        </m:r>
      </m:oMath>
      <w:r>
        <w:t xml:space="preserve">).</w:t>
      </w:r>
    </w:p>
    <w:p>
      <w:pPr>
        <w:pStyle w:val="FirstParagraph"/>
      </w:pPr>
      <w:r>
        <w:t xml:space="preserve">In this box plot, the minimum and maximum are at least two outliers.</w:t>
      </w:r>
    </w:p>
    <w:p>
      <w:pPr>
        <w:pStyle w:val="BodyText"/>
      </w:pPr>
      <w:r>
        <w:drawing>
          <wp:inline>
            <wp:extent cx="4087393" cy="1007864"/>
            <wp:effectExtent b="0" l="0" r="0" t="0"/>
            <wp:docPr descr="Box plot" title="" id="34" name="Picture"/>
            <a:graphic>
              <a:graphicData uri="http://schemas.openxmlformats.org/drawingml/2006/picture">
                <pic:pic>
                  <pic:nvPicPr>
                    <pic:cNvPr descr="/app/tmp/embedder-1732014777.7714083.png" id="35" name="Picture"/>
                    <pic:cNvPicPr>
                      <a:picLocks noChangeArrowheads="1" noChangeAspect="1"/>
                    </pic:cNvPicPr>
                  </pic:nvPicPr>
                  <pic:blipFill>
                    <a:blip r:embed="rId33"/>
                    <a:stretch>
                      <a:fillRect/>
                    </a:stretch>
                  </pic:blipFill>
                  <pic:spPr bwMode="auto">
                    <a:xfrm>
                      <a:off x="0" y="0"/>
                      <a:ext cx="4087393" cy="1007864"/>
                    </a:xfrm>
                    <a:prstGeom prst="rect">
                      <a:avLst/>
                    </a:prstGeom>
                    <a:noFill/>
                    <a:ln w="9525">
                      <a:noFill/>
                      <a:headEnd/>
                      <a:tailEnd/>
                    </a:ln>
                  </pic:spPr>
                </pic:pic>
              </a:graphicData>
            </a:graphic>
          </wp:inline>
        </w:drawing>
      </w:r>
    </w:p>
    <w:p>
      <w:pPr>
        <w:pStyle w:val="BodyText"/>
      </w:pPr>
      <w:r>
        <w:t xml:space="preserve">It is important to identify the source of outliers because outliers can affect measures of center and variability in significant ways. The box plot displays the resting heart rate, in beats per minute (bpm), of 50 athletes taken five minutes after a workout.</w:t>
      </w:r>
    </w:p>
    <w:p>
      <w:pPr>
        <w:pStyle w:val="BodyText"/>
      </w:pPr>
      <w:r>
        <w:drawing>
          <wp:inline>
            <wp:extent cx="4155960" cy="1254353"/>
            <wp:effectExtent b="0" l="0" r="0" t="0"/>
            <wp:docPr descr="Box plot from 50 to 120 by 10’s. Heartbeats per minute. Whisker from 55 to 62. Box from 62 to 76 with vertical line at 70. Whisker from 76 to 112. Dotted line, labeled 1.5 times IQR, from 76 to 97." title="" id="37" name="Picture"/>
            <a:graphic>
              <a:graphicData uri="http://schemas.openxmlformats.org/drawingml/2006/picture">
                <pic:pic>
                  <pic:nvPicPr>
                    <pic:cNvPr descr="/app/tmp/embedder-1732014777.8476975.png" id="38" name="Picture"/>
                    <pic:cNvPicPr>
                      <a:picLocks noChangeArrowheads="1" noChangeAspect="1"/>
                    </pic:cNvPicPr>
                  </pic:nvPicPr>
                  <pic:blipFill>
                    <a:blip r:embed="rId36"/>
                    <a:stretch>
                      <a:fillRect/>
                    </a:stretch>
                  </pic:blipFill>
                  <pic:spPr bwMode="auto">
                    <a:xfrm>
                      <a:off x="0" y="0"/>
                      <a:ext cx="4155960" cy="1254353"/>
                    </a:xfrm>
                    <a:prstGeom prst="rect">
                      <a:avLst/>
                    </a:prstGeom>
                    <a:noFill/>
                    <a:ln w="9525">
                      <a:noFill/>
                      <a:headEnd/>
                      <a:tailEnd/>
                    </a:ln>
                  </pic:spPr>
                </pic:pic>
              </a:graphicData>
            </a:graphic>
          </wp:inline>
        </w:drawing>
      </w:r>
    </w:p>
    <w:p>
      <w:pPr>
        <w:pStyle w:val="BodyText"/>
      </w:pPr>
      <w:r>
        <w:t xml:space="preserve">Some summary statistics include:</w:t>
      </w:r>
    </w:p>
    <w:p>
      <w:pPr>
        <w:numPr>
          <w:ilvl w:val="0"/>
          <w:numId w:val="1012"/>
        </w:numPr>
        <w:pStyle w:val="Compact"/>
      </w:pPr>
      <w:r>
        <w:t xml:space="preserve">mean: 69.78 bpm</w:t>
      </w:r>
    </w:p>
    <w:p>
      <w:pPr>
        <w:numPr>
          <w:ilvl w:val="0"/>
          <w:numId w:val="1012"/>
        </w:numPr>
        <w:pStyle w:val="Compact"/>
      </w:pPr>
      <w:r>
        <w:t xml:space="preserve">standard deviation: 10.71 bpm</w:t>
      </w:r>
    </w:p>
    <w:p>
      <w:pPr>
        <w:numPr>
          <w:ilvl w:val="0"/>
          <w:numId w:val="1012"/>
        </w:numPr>
        <w:pStyle w:val="Compact"/>
      </w:pPr>
      <w:r>
        <w:t xml:space="preserve">minimum: 55 bpm</w:t>
      </w:r>
    </w:p>
    <w:p>
      <w:pPr>
        <w:numPr>
          <w:ilvl w:val="0"/>
          <w:numId w:val="1013"/>
        </w:numPr>
        <w:pStyle w:val="Compact"/>
      </w:pPr>
      <w:r>
        <w:t xml:space="preserve">Q1: 62 bpm</w:t>
      </w:r>
    </w:p>
    <w:p>
      <w:pPr>
        <w:numPr>
          <w:ilvl w:val="0"/>
          <w:numId w:val="1013"/>
        </w:numPr>
        <w:pStyle w:val="Compact"/>
      </w:pPr>
      <w:r>
        <w:t xml:space="preserve">median: 70 bpm</w:t>
      </w:r>
    </w:p>
    <w:p>
      <w:pPr>
        <w:numPr>
          <w:ilvl w:val="0"/>
          <w:numId w:val="1013"/>
        </w:numPr>
        <w:pStyle w:val="Compact"/>
      </w:pPr>
      <w:r>
        <w:t xml:space="preserve">Q3: 76 bpm</w:t>
      </w:r>
    </w:p>
    <w:p>
      <w:pPr>
        <w:numPr>
          <w:ilvl w:val="0"/>
          <w:numId w:val="1013"/>
        </w:numPr>
        <w:pStyle w:val="Compact"/>
      </w:pPr>
      <w:r>
        <w:t xml:space="preserve">maximum: 112 bpm</w:t>
      </w:r>
    </w:p>
    <w:p>
      <w:pPr>
        <w:pStyle w:val="FirstParagraph"/>
      </w:pPr>
      <w:r>
        <w:t xml:space="preserve">It appears that the maximum value of 112 bpm may be an outlier. Beacuse the interquartile range is 14 bpm (</w:t>
      </w:r>
      <m:oMath>
        <m:r>
          <m:t>76</m:t>
        </m:r>
        <m:r>
          <m:rPr>
            <m:sty m:val="p"/>
          </m:rPr>
          <m:t>−</m:t>
        </m:r>
        <m:r>
          <m:t>62</m:t>
        </m:r>
        <m:r>
          <m:rPr>
            <m:sty m:val="p"/>
          </m:rPr>
          <m:t>=</m:t>
        </m:r>
        <m:r>
          <m:t>14</m:t>
        </m:r>
      </m:oMath>
      <w:r>
        <w:t xml:space="preserve">) and</w:t>
      </w:r>
      <w:r>
        <w:t xml:space="preserve"> </w:t>
      </w:r>
      <m:oMath>
        <m:r>
          <m:rPr>
            <m:nor/>
            <m:sty m:val="p"/>
          </m:rPr>
          <m:t>Q3 </m:t>
        </m:r>
        <m:r>
          <m:rPr>
            <m:sty m:val="p"/>
          </m:rPr>
          <m:t>+</m:t>
        </m:r>
        <m:r>
          <m:t>1.5</m:t>
        </m:r>
        <m:r>
          <m:rPr>
            <m:sty m:val="p"/>
          </m:rPr>
          <m:t>⋅</m:t>
        </m:r>
        <m:r>
          <m:rPr>
            <m:nor/>
            <m:sty m:val="p"/>
          </m:rPr>
          <m:t> IQR </m:t>
        </m:r>
        <m:r>
          <m:rPr>
            <m:sty m:val="p"/>
          </m:rPr>
          <m:t>=</m:t>
        </m:r>
        <m:r>
          <m:t>97</m:t>
        </m:r>
      </m:oMath>
      <w:r>
        <w:t xml:space="preserve">, we should label the maximum value as an outlier. Searching through the actual data set, it could be confirmed that this is the only outlier.</w:t>
      </w:r>
    </w:p>
    <w:p>
      <w:pPr>
        <w:pStyle w:val="BodyText"/>
      </w:pPr>
      <w:r>
        <w:t xml:space="preserve">After reviewing the data collection process, it is discovered that the athlete with the heart rate measurement of 112 bpm was taken one minute after a workout instead of five minutes after. The outlier should be deleted from the data set because it was not obtained under the right conditions.</w:t>
      </w:r>
    </w:p>
    <w:p>
      <w:pPr>
        <w:pStyle w:val="BodyText"/>
      </w:pPr>
      <w:r>
        <w:t xml:space="preserve">Once the outlier is removed, the box plot and summary statistics are:</w:t>
      </w:r>
    </w:p>
    <w:p>
      <w:pPr>
        <w:pStyle w:val="BodyText"/>
      </w:pPr>
      <w:r>
        <w:drawing>
          <wp:inline>
            <wp:extent cx="4155960" cy="903175"/>
            <wp:effectExtent b="0" l="0" r="0" t="0"/>
            <wp:docPr descr="Box plot from 50 to 120 by 10’s. Heartbeats per minute. Whisker from 55 to 61. Box from 61 to 75.5 with vertical line at 70. Whisker from 75.5 to 85." title="" id="40" name="Picture"/>
            <a:graphic>
              <a:graphicData uri="http://schemas.openxmlformats.org/drawingml/2006/picture">
                <pic:pic>
                  <pic:nvPicPr>
                    <pic:cNvPr descr="/app/tmp/embedder-1732014777.9443085.png" id="41" name="Picture"/>
                    <pic:cNvPicPr>
                      <a:picLocks noChangeArrowheads="1" noChangeAspect="1"/>
                    </pic:cNvPicPr>
                  </pic:nvPicPr>
                  <pic:blipFill>
                    <a:blip r:embed="rId39"/>
                    <a:stretch>
                      <a:fillRect/>
                    </a:stretch>
                  </pic:blipFill>
                  <pic:spPr bwMode="auto">
                    <a:xfrm>
                      <a:off x="0" y="0"/>
                      <a:ext cx="4155960" cy="903175"/>
                    </a:xfrm>
                    <a:prstGeom prst="rect">
                      <a:avLst/>
                    </a:prstGeom>
                    <a:noFill/>
                    <a:ln w="9525">
                      <a:noFill/>
                      <a:headEnd/>
                      <a:tailEnd/>
                    </a:ln>
                  </pic:spPr>
                </pic:pic>
              </a:graphicData>
            </a:graphic>
          </wp:inline>
        </w:drawing>
      </w:r>
    </w:p>
    <w:p>
      <w:pPr>
        <w:numPr>
          <w:ilvl w:val="0"/>
          <w:numId w:val="1014"/>
        </w:numPr>
        <w:pStyle w:val="Compact"/>
      </w:pPr>
      <w:r>
        <w:t xml:space="preserve">mean: 68.92 bpm</w:t>
      </w:r>
    </w:p>
    <w:p>
      <w:pPr>
        <w:numPr>
          <w:ilvl w:val="0"/>
          <w:numId w:val="1014"/>
        </w:numPr>
        <w:pStyle w:val="Compact"/>
      </w:pPr>
      <w:r>
        <w:t xml:space="preserve">standard deviation: 8.9 bpm</w:t>
      </w:r>
    </w:p>
    <w:p>
      <w:pPr>
        <w:numPr>
          <w:ilvl w:val="0"/>
          <w:numId w:val="1014"/>
        </w:numPr>
        <w:pStyle w:val="Compact"/>
      </w:pPr>
      <w:r>
        <w:t xml:space="preserve">minimum: 55 bpm</w:t>
      </w:r>
    </w:p>
    <w:p>
      <w:pPr>
        <w:numPr>
          <w:ilvl w:val="0"/>
          <w:numId w:val="1014"/>
        </w:numPr>
        <w:pStyle w:val="Compact"/>
      </w:pPr>
      <w:r>
        <w:t xml:space="preserve">Q1: 61 bpm</w:t>
      </w:r>
    </w:p>
    <w:p>
      <w:pPr>
        <w:numPr>
          <w:ilvl w:val="0"/>
          <w:numId w:val="1015"/>
        </w:numPr>
        <w:pStyle w:val="Compact"/>
      </w:pPr>
      <w:r>
        <w:t xml:space="preserve">median: 70 bpm</w:t>
      </w:r>
    </w:p>
    <w:p>
      <w:pPr>
        <w:numPr>
          <w:ilvl w:val="0"/>
          <w:numId w:val="1015"/>
        </w:numPr>
        <w:pStyle w:val="Compact"/>
      </w:pPr>
      <w:r>
        <w:t xml:space="preserve">Q3: 75.5 bpm</w:t>
      </w:r>
    </w:p>
    <w:p>
      <w:pPr>
        <w:numPr>
          <w:ilvl w:val="0"/>
          <w:numId w:val="1015"/>
        </w:numPr>
        <w:pStyle w:val="Compact"/>
      </w:pPr>
      <w:r>
        <w:t xml:space="preserve">maximum: 85 bpm</w:t>
      </w:r>
    </w:p>
    <w:p>
      <w:pPr>
        <w:pStyle w:val="FirstParagraph"/>
      </w:pPr>
      <w:r>
        <w:t xml:space="preserve">The mean decreased by 0.86 bpm and the median remained the same. The standard deviation decreased by 1.81 bpm which is about 17% of its previous value. Based on the standard deviation, the data set with the outlier removed shows much less variability than the original data set containing the outlier. Because the mean and standard deviation use all of the numerical values, removing one very large data point can affect these statistics in important ways.</w:t>
      </w:r>
    </w:p>
    <w:p>
      <w:pPr>
        <w:pStyle w:val="BodyText"/>
      </w:pPr>
      <w:r>
        <w:t xml:space="preserve">The median remained the same after the removal of the outlier and the IQR increased slightly. These measures of center and variability are much more resistant to change than the mean and standard deviation are. The median and IQR measure the middle of the data based on the number of values rather than the actual numerical values themselves, so the loss of a single value will not often have a great effect on these statistics.</w:t>
      </w:r>
    </w:p>
    <w:p>
      <w:pPr>
        <w:pStyle w:val="BodyText"/>
      </w:pPr>
      <w:r>
        <w:t xml:space="preserve">The source of any possible errors should always be investigated. If the measurement of 112 beats per minute was found to be taken under the right conditions and merely included an athlete whose heart rate did not slow as much as the other athletes' heart rate, it should not be deleted so that the data reflect the actual measurements. If the situation cannot be revisited to determine the source of the outlier, it should not be removed. To avoid tampering with the data and to report accurate results, data values should not be deleted unless they can be confirmed to be an error in the data collection or data entry process.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2024-11-19T11:12:58Z</dcterms:created>
  <dcterms:modified xsi:type="dcterms:W3CDTF">2024-11-19T11:12:58Z</dcterms:modified>
</cp:coreProperties>
</file>

<file path=docProps/custom.xml><?xml version="1.0" encoding="utf-8"?>
<Properties xmlns="http://schemas.openxmlformats.org/officeDocument/2006/custom-properties" xmlns:vt="http://schemas.openxmlformats.org/officeDocument/2006/docPropsVTypes"/>
</file>