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3-divide-using-partial-quotients"/>
    <w:p>
      <w:pPr>
        <w:pStyle w:val="Heading1"/>
      </w:pPr>
      <w:r>
        <w:t xml:space="preserve">Lesson 13: Divide Using Partial Quotients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three-digit and four-digit dividends by two-digit divisors using an algorithm using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an algorithm using partial quotients to divide three-digit and four-digit dividends by two-digit divisors.</w:t>
      </w:r>
    </w:p>
    <w:bookmarkEnd w:id="25"/>
    <w:bookmarkStart w:id="26" w:name="lesson-purpose"/>
    <w:p>
      <w:pPr>
        <w:pStyle w:val="Heading3"/>
      </w:pPr>
      <w:r>
        <w:t xml:space="preserve">Lesson Purpose</w:t>
      </w:r>
    </w:p>
    <w:p>
      <w:pPr>
        <w:pStyle w:val="FirstParagraph"/>
      </w:pPr>
      <w:r>
        <w:t xml:space="preserve">The purpose of this lesson is for students to deepen their understanding of an algorithm using partial quotients and use it to divide up to four-digit dividends by two-digit divisors.</w:t>
      </w:r>
    </w:p>
    <w:p>
      <w:pPr>
        <w:pStyle w:val="BodyText"/>
      </w:pPr>
      <w:r>
        <w:t xml:space="preserve">In previous lessons, students compared different strategies to divide multi-digit numbers and learned to use an algorithm using partial quotients for division. In </w:t>
      </w:r>
      <w:r>
        <w:t xml:space="preserve">this lesson they refine strategies for using an algorithm using partial quotients. In the first activity, students compare their strategies, giving them an opportunity both to explain why they chose their partial quotients and to see that different choices are possible. In the second activity, they begin by estimating the value of the quotient and then use the estimate to help guide the partial quotients choices in the algorithm.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Using Partial Quotients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7" w:name="student-facing-task-statement"/>
    <w:p>
      <w:pPr>
        <w:pStyle w:val="Heading3"/>
      </w:pPr>
      <w:r>
        <w:t xml:space="preserve">Student-facing Task Statement</w:t>
      </w:r>
    </w:p>
    <w:p>
      <w:pPr>
        <w:pStyle w:val="FirstParagraph"/>
      </w:pPr>
      <w:r>
        <w:t xml:space="preserve">Find the value of the quotient.</w:t>
      </w:r>
    </w:p>
    <w:p>
      <w:pPr>
        <w:pStyle w:val="BodyText"/>
      </w:pPr>
      <w:r>
        <w:drawing>
          <wp:inline>
            <wp:extent cx="1645932" cy="274316"/>
            <wp:effectExtent b="0" l="0" r="0" t="0"/>
            <wp:docPr descr="Divide. 27, long division symbol with four hundred five inside." title="" id="45" name="Picture"/>
            <a:graphic>
              <a:graphicData uri="http://schemas.openxmlformats.org/drawingml/2006/picture">
                <pic:pic>
                  <pic:nvPicPr>
                    <pic:cNvPr descr="/app/tmp/embedder-1671027993.6293554.png" id="46" name="Picture"/>
                    <pic:cNvPicPr>
                      <a:picLocks noChangeArrowheads="1" noChangeAspect="1"/>
                    </pic:cNvPicPr>
                  </pic:nvPicPr>
                  <pic:blipFill>
                    <a:blip r:embed="rId44"/>
                    <a:stretch>
                      <a:fillRect/>
                    </a:stretch>
                  </pic:blipFill>
                  <pic:spPr bwMode="auto">
                    <a:xfrm>
                      <a:off x="0" y="0"/>
                      <a:ext cx="1645932" cy="274316"/>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15. Sample response:</w:t>
      </w:r>
    </w:p>
    <w:p>
      <w:pPr>
        <w:pStyle w:val="BodyText"/>
      </w:pPr>
      <w:r>
        <w:drawing>
          <wp:inline>
            <wp:extent cx="1097291" cy="1554480"/>
            <wp:effectExtent b="0" l="0" r="0" t="0"/>
            <wp:docPr descr="division algorithm" title="" id="49" name="Picture"/>
            <a:graphic>
              <a:graphicData uri="http://schemas.openxmlformats.org/drawingml/2006/picture">
                <pic:pic>
                  <pic:nvPicPr>
                    <pic:cNvPr descr="/app/tmp/embedder-1671027993.6922274.png" id="50" name="Picture"/>
                    <pic:cNvPicPr>
                      <a:picLocks noChangeArrowheads="1" noChangeAspect="1"/>
                    </pic:cNvPicPr>
                  </pic:nvPicPr>
                  <pic:blipFill>
                    <a:blip r:embed="rId48"/>
                    <a:stretch>
                      <a:fillRect/>
                    </a:stretch>
                  </pic:blipFill>
                  <pic:spPr bwMode="auto">
                    <a:xfrm>
                      <a:off x="0" y="0"/>
                      <a:ext cx="1097291" cy="1554480"/>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2022-12-14T14:26:34Z</dcterms:created>
  <dcterms:modified xsi:type="dcterms:W3CDTF">2022-12-14T14:26:34Z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Q3+VedCdhxnddl33IPW/0IgchkBvNijj9XecS4xjRu1ne9AgvBV/RBiS/ulxkZO4sfT/xnu8dfhw/Xk7+GxFsA==</vt:lpwstr>
  </property>
</Properties>
</file>