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Here are two stories:</w:t>
      </w:r>
    </w:p>
    <w:p>
      <w:pPr>
        <w:numPr>
          <w:ilvl w:val="1"/>
          <w:numId w:val="1002"/>
        </w:numPr>
        <w:pStyle w:val="Compact"/>
      </w:pPr>
      <w:r>
        <w:t xml:space="preserve">A family buys 6 tickets to a show. They also</w:t>
      </w:r>
      <w:r>
        <w:t xml:space="preserve"> </w:t>
      </w:r>
      <w:r>
        <w:rPr>
          <w:iCs/>
          <w:i/>
        </w:rPr>
        <w:t xml:space="preserve">each</w:t>
      </w:r>
      <w:r>
        <w:t xml:space="preserve"> </w:t>
      </w:r>
      <w:r>
        <w:t xml:space="preserve">spend</w:t>
      </w:r>
      <w:r>
        <w:t xml:space="preserve"> </w:t>
      </w:r>
      <w:r>
        <w:t xml:space="preserve">$</w:t>
      </w:r>
      <w:r>
        <w:t xml:space="preserve">3 on a snack. They spend</w:t>
      </w:r>
      <w:r>
        <w:t xml:space="preserve"> </w:t>
      </w:r>
      <w:r>
        <w:t xml:space="preserve">$</w:t>
      </w:r>
      <w:r>
        <w:t xml:space="preserve">24 on the show.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Diego has 24 ounces of juice. He pours equal amounts for each of his 3 friends, and then adds 6 more ounces for each.</w:t>
      </w:r>
    </w:p>
    <w:p>
      <w:pPr>
        <w:numPr>
          <w:ilvl w:val="0"/>
          <w:numId w:val="1000"/>
        </w:numPr>
      </w:pPr>
      <w:r>
        <w:t xml:space="preserve">Here are two equations: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4"/>
        </w:numPr>
        <w:pStyle w:val="Compact"/>
      </w:pPr>
      <w:r>
        <w:t xml:space="preserve">Which equation represents which story?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in each equation?</w:t>
      </w:r>
    </w:p>
    <w:p>
      <w:pPr>
        <w:numPr>
          <w:ilvl w:val="1"/>
          <w:numId w:val="1004"/>
        </w:numPr>
        <w:pStyle w:val="Compact"/>
      </w:pPr>
      <w:r>
        <w:t xml:space="preserve">Find the solution to each equation.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What does each solution tell you about its situation?</w:t>
      </w:r>
    </w:p>
    <w:p>
      <w:pPr>
        <w:numPr>
          <w:ilvl w:val="0"/>
          <w:numId w:val="1001"/>
        </w:numPr>
      </w:pPr>
      <w:r>
        <w:t xml:space="preserve">Here is a diagram and its corresponding equation. Find the solution to the equation and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654453"/>
            <wp:effectExtent b="0" l="0" r="0" t="0"/>
            <wp:docPr descr="Tape diagram, 6 equal parts labeled x + 1, total 24" title="" id="22" name="Picture"/>
            <a:graphic>
              <a:graphicData uri="http://schemas.openxmlformats.org/drawingml/2006/picture">
                <pic:pic>
                  <pic:nvPicPr>
                    <pic:cNvPr descr="/app/tmp/embedder-1671073505.5325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</w:pPr>
      <w:r>
        <w:t xml:space="preserve">Find a sequence of rotations, reflections, translations, and dilations showing that one figure is similar to the other. Be specific: give the amount and direction of a translation, a line of reflection, the center and angle of a rotation, and the center and scale factor of a dilation.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4128561"/>
            <wp:effectExtent b="0" l="0" r="0" t="0"/>
            <wp:docPr descr="polar coordinate plane with center at A. quadrilateral BCDE and quadrilateral B prime prime, C prime prime, D prime prime, E prime prime graphed." title="" id="25" name="Picture"/>
            <a:graphic>
              <a:graphicData uri="http://schemas.openxmlformats.org/drawingml/2006/picture">
                <pic:pic>
                  <pic:nvPicPr>
                    <pic:cNvPr descr="/app/tmp/embedder-1671073505.59889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Suppose Quadrilaterals A and B are both squares. Are A and B necessarily scaled copies of one another? Explain.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2022-12-15T03:05:06Z</dcterms:created>
  <dcterms:modified xsi:type="dcterms:W3CDTF">2022-12-15T03:05:06Z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gNUso+dxUfWiZ0FhBOmmzbzvuwIuEIfNWz3M8/N6WNxjm9bki1LeIar06+zV7ycIgN/zrnOJ/xpOIQoUZBcOdA==</vt:lpwstr>
  </property>
</Properties>
</file>