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41f3df3252ed22c092cabdd7cb6305e7cb5da7"/>
    <w:p>
      <w:pPr>
        <w:pStyle w:val="Heading1"/>
      </w:pPr>
      <w:r>
        <w:t xml:space="preserve">Lesson 2: Exploremos las fichas geométricas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K.CC.B, K.G,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pattern blocks.</w:t>
      </w:r>
    </w:p>
    <w:p>
      <w:pPr>
        <w:numPr>
          <w:ilvl w:val="0"/>
          <w:numId w:val="1001"/>
        </w:numPr>
        <w:pStyle w:val="Compact"/>
      </w:pPr>
      <w:r>
        <w:t xml:space="preserve">Share mathematical ideas with a partner.</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las fichas geométricas.</w:t>
      </w:r>
    </w:p>
    <w:bookmarkEnd w:id="25"/>
    <w:bookmarkStart w:id="26" w:name="lesson-purpose"/>
    <w:p>
      <w:pPr>
        <w:pStyle w:val="Heading3"/>
      </w:pPr>
      <w:r>
        <w:t xml:space="preserve">Lesson Purpose</w:t>
      </w:r>
    </w:p>
    <w:p>
      <w:pPr>
        <w:pStyle w:val="FirstParagraph"/>
      </w:pPr>
      <w:r>
        <w:t xml:space="preserve">The purpose of this lesson is for students to explore pattern blocks. Teachers also have an opportunity to gather formative assessment data about students’ counting concepts and skills.</w:t>
      </w:r>
    </w:p>
    <w:p>
      <w:pPr>
        <w:pStyle w:val="BodyText"/>
      </w:pPr>
      <w:r>
        <w:t xml:space="preserve">Students use pattern blocks in math activities throughout the year. Students share their thoughts and ideas about pattern blocks during the Notice and Wonder routine and then try their ideas during free exploration. As students explore pattern blocks, they likely will build or create designs. As you monitor, consider asking questions such as</w:t>
      </w:r>
      <w:r>
        <w:t xml:space="preserve"> </w:t>
      </w:r>
      <w:r>
        <w:rPr>
          <w:iCs/>
          <w:i/>
        </w:rPr>
        <w:t xml:space="preserve">“¿Cuántas fichas geométricas rojas tienen en su objeto? ¿Cómo pueden descubrirlo? ¿De qué color son esas fichas geométricas? ¿Cómo decidieron qué fichas geométricas usar? ¿Cuántas fichas geométricas hay en la parte de abajo de su objeto?” // </w:t>
      </w:r>
      <w:r>
        <w:t xml:space="preserve">“How many red pattern blocks do you have in your object? How could you find out? What color are those pattern blocks? How did you decide which pattern blocks to use? How many pattern blocks are on the bottom of your object?” These questions help teachers learn more about each student.</w:t>
      </w:r>
    </w:p>
    <w:p>
      <w:pPr>
        <w:pStyle w:val="BodyText"/>
      </w:pPr>
      <w:r>
        <w:t xml:space="preserve">The first few lessons in this section are intentionally shorter to allow students to learn the structure and routines of math lessons and to give teachers an opportunity to learn what students know about concepts of number. If there is extra time, students may spend more time in exploring pattern blocks in the first activity.</w:t>
      </w:r>
    </w:p>
    <w:p>
      <w:pPr>
        <w:pStyle w:val="BodyText"/>
      </w:pPr>
      <w:r>
        <w:rPr>
          <w:bCs/>
          <w:b/>
        </w:rPr>
        <w:t xml:space="preserve">Math Community</w:t>
      </w:r>
    </w:p>
    <w:p>
      <w:pPr>
        <w:pStyle w:val="BodyText"/>
      </w:pPr>
      <w:r>
        <w:t xml:space="preserve">Tell students they will have an opportunity to revise their math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(Warm-up)</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Pattern blocks: Warm-up,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2022-12-14T22:25:36Z</dcterms:created>
  <dcterms:modified xsi:type="dcterms:W3CDTF">2022-12-14T22:25:36Z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qEu/dVDAZFQgtZhMHPoIO4+Do3CjDmQ7jy1CNoNM1GGMT/osPEicCeVRO1JNniRTtmva9reEOSAKp6dG90PXPA==</vt:lpwstr>
  </property>
</Properties>
</file>