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6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ee3372a2bfe344e843091a34870557137c22a"/>
    <w:p>
      <w:pPr>
        <w:pStyle w:val="Heading2"/>
      </w:pPr>
      <w:r>
        <w:t xml:space="preserve">Lección 5: Características de otros cuadriláteros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Describamos y dibujemos figuras de grupos específicos.</w:t>
      </w:r>
    </w:p>
    <w:bookmarkStart w:id="21" w:name="X418848027abca5c67b22d4123eec110f949d424"/>
    <w:p>
      <w:pPr>
        <w:pStyle w:val="Heading3"/>
      </w:pPr>
      <w:r>
        <w:t xml:space="preserve">Calentamiento: Conversación numérica: Dividamos entre 7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77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63</m:t>
        </m:r>
        <m:r>
          <m:rPr>
            <m:sty m:val="p"/>
          </m:rPr>
          <m:t>÷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56</m:t>
        </m:r>
        <m:r>
          <m:rPr>
            <m:sty m:val="p"/>
          </m:rPr>
          <m:t>÷</m:t>
        </m:r>
        <m:r>
          <m:t>7</m:t>
        </m:r>
      </m:oMath>
    </w:p>
    <w:bookmarkEnd w:id="21"/>
    <w:bookmarkStart w:id="40" w:name="todas-las-maneras"/>
    <w:p>
      <w:pPr>
        <w:pStyle w:val="Heading3"/>
      </w:pPr>
      <w:r>
        <w:t xml:space="preserve">5.1: Todas las maneras</w:t>
      </w:r>
    </w:p>
    <w:p>
      <w:pPr>
        <w:pStyle w:val="FirstParagraph"/>
      </w:pPr>
      <w:r>
        <w:t xml:space="preserve">Selecciona </w:t>
      </w:r>
      <w:r>
        <w:rPr>
          <w:bCs/>
          <w:b/>
        </w:rPr>
        <w:t xml:space="preserve">todas</w:t>
      </w:r>
      <w:r>
        <w:t xml:space="preserve"> las maneras en las que se puede describir cada figura. Prepárate para explicar tu razonamiento.</w:t>
      </w:r>
    </w:p>
    <w:p>
      <w:pPr>
        <w:pStyle w:val="BodyText"/>
      </w:pPr>
      <w:r>
        <w:t xml:space="preserve">1</w:t>
      </w:r>
      <w:r>
        <w:drawing>
          <wp:inline>
            <wp:extent cx="1134002" cy="9720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2792.036561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triángulo</w:t>
      </w:r>
    </w:p>
    <w:p>
      <w:pPr>
        <w:numPr>
          <w:ilvl w:val="0"/>
          <w:numId w:val="1003"/>
        </w:numPr>
        <w:pStyle w:val="Compact"/>
      </w:pPr>
      <w:r>
        <w:t xml:space="preserve">cuadrilátero</w:t>
      </w:r>
    </w:p>
    <w:p>
      <w:pPr>
        <w:numPr>
          <w:ilvl w:val="0"/>
          <w:numId w:val="1003"/>
        </w:numPr>
        <w:pStyle w:val="Compact"/>
      </w:pPr>
      <w:r>
        <w:t xml:space="preserve">cuadrado</w:t>
      </w:r>
    </w:p>
    <w:p>
      <w:pPr>
        <w:numPr>
          <w:ilvl w:val="0"/>
          <w:numId w:val="1003"/>
        </w:numPr>
        <w:pStyle w:val="Compact"/>
      </w:pPr>
      <w:r>
        <w:t xml:space="preserve">rombo</w:t>
      </w:r>
    </w:p>
    <w:p>
      <w:pPr>
        <w:numPr>
          <w:ilvl w:val="0"/>
          <w:numId w:val="1003"/>
        </w:numPr>
        <w:pStyle w:val="Compact"/>
      </w:pPr>
      <w:r>
        <w:t xml:space="preserve">rectángulo</w:t>
      </w:r>
    </w:p>
    <w:p>
      <w:pPr>
        <w:pStyle w:val="FirstParagraph"/>
      </w:pPr>
      <w:r>
        <w:t xml:space="preserve">2</w:t>
      </w:r>
      <w:r>
        <w:drawing>
          <wp:inline>
            <wp:extent cx="1673999" cy="9720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2792.1018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99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triángulo</w:t>
      </w:r>
    </w:p>
    <w:p>
      <w:pPr>
        <w:numPr>
          <w:ilvl w:val="0"/>
          <w:numId w:val="1004"/>
        </w:numPr>
        <w:pStyle w:val="Compact"/>
      </w:pPr>
      <w:r>
        <w:t xml:space="preserve">cuadrilátero</w:t>
      </w:r>
    </w:p>
    <w:p>
      <w:pPr>
        <w:numPr>
          <w:ilvl w:val="0"/>
          <w:numId w:val="1004"/>
        </w:numPr>
        <w:pStyle w:val="Compact"/>
      </w:pPr>
      <w:r>
        <w:t xml:space="preserve">hexágono</w:t>
      </w:r>
    </w:p>
    <w:p>
      <w:pPr>
        <w:numPr>
          <w:ilvl w:val="0"/>
          <w:numId w:val="1004"/>
        </w:numPr>
        <w:pStyle w:val="Compact"/>
      </w:pPr>
      <w:r>
        <w:t xml:space="preserve">rombo</w:t>
      </w:r>
    </w:p>
    <w:p>
      <w:pPr>
        <w:numPr>
          <w:ilvl w:val="0"/>
          <w:numId w:val="1004"/>
        </w:numPr>
        <w:pStyle w:val="Compact"/>
      </w:pPr>
      <w:r>
        <w:t xml:space="preserve">rectángulo</w:t>
      </w:r>
    </w:p>
    <w:p>
      <w:pPr>
        <w:numPr>
          <w:ilvl w:val="0"/>
          <w:numId w:val="1004"/>
        </w:numPr>
        <w:pStyle w:val="Compact"/>
      </w:pPr>
      <w:r>
        <w:t xml:space="preserve">cuadrado</w:t>
      </w:r>
    </w:p>
    <w:p>
      <w:pPr>
        <w:pStyle w:val="FirstParagraph"/>
      </w:pPr>
      <w:r>
        <w:t xml:space="preserve">3</w:t>
      </w:r>
      <w:r>
        <w:drawing>
          <wp:inline>
            <wp:extent cx="1403997" cy="1187997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2792.16088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97" cy="1187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triángulo</w:t>
      </w:r>
    </w:p>
    <w:p>
      <w:pPr>
        <w:numPr>
          <w:ilvl w:val="0"/>
          <w:numId w:val="1005"/>
        </w:numPr>
        <w:pStyle w:val="Compact"/>
      </w:pPr>
      <w:r>
        <w:t xml:space="preserve">cuadrilátero</w:t>
      </w:r>
    </w:p>
    <w:p>
      <w:pPr>
        <w:numPr>
          <w:ilvl w:val="0"/>
          <w:numId w:val="1005"/>
        </w:numPr>
        <w:pStyle w:val="Compact"/>
      </w:pPr>
      <w:r>
        <w:t xml:space="preserve">pentágono</w:t>
      </w:r>
    </w:p>
    <w:p>
      <w:pPr>
        <w:numPr>
          <w:ilvl w:val="0"/>
          <w:numId w:val="1005"/>
        </w:numPr>
        <w:pStyle w:val="Compact"/>
      </w:pPr>
      <w:r>
        <w:t xml:space="preserve">rombo</w:t>
      </w:r>
    </w:p>
    <w:p>
      <w:pPr>
        <w:numPr>
          <w:ilvl w:val="0"/>
          <w:numId w:val="1005"/>
        </w:numPr>
        <w:pStyle w:val="Compact"/>
      </w:pPr>
      <w:r>
        <w:t xml:space="preserve">rectángulo</w:t>
      </w:r>
    </w:p>
    <w:p>
      <w:pPr>
        <w:numPr>
          <w:ilvl w:val="0"/>
          <w:numId w:val="1005"/>
        </w:numPr>
        <w:pStyle w:val="Compact"/>
      </w:pPr>
      <w:r>
        <w:t xml:space="preserve">cuadrado</w:t>
      </w:r>
    </w:p>
    <w:p>
      <w:pPr>
        <w:pStyle w:val="FirstParagraph"/>
      </w:pPr>
      <w:r>
        <w:t xml:space="preserve">4</w:t>
      </w:r>
      <w:r>
        <w:drawing>
          <wp:inline>
            <wp:extent cx="1511998" cy="1242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2792.258808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98" cy="124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triángulo</w:t>
      </w:r>
    </w:p>
    <w:p>
      <w:pPr>
        <w:numPr>
          <w:ilvl w:val="0"/>
          <w:numId w:val="1006"/>
        </w:numPr>
        <w:pStyle w:val="Compact"/>
      </w:pPr>
      <w:r>
        <w:t xml:space="preserve">cuadrilátero</w:t>
      </w:r>
    </w:p>
    <w:p>
      <w:pPr>
        <w:numPr>
          <w:ilvl w:val="0"/>
          <w:numId w:val="1006"/>
        </w:numPr>
        <w:pStyle w:val="Compact"/>
      </w:pPr>
      <w:r>
        <w:t xml:space="preserve">hexágono</w:t>
      </w:r>
    </w:p>
    <w:p>
      <w:pPr>
        <w:numPr>
          <w:ilvl w:val="0"/>
          <w:numId w:val="1006"/>
        </w:numPr>
        <w:pStyle w:val="Compact"/>
      </w:pPr>
      <w:r>
        <w:t xml:space="preserve">rombo</w:t>
      </w:r>
    </w:p>
    <w:p>
      <w:pPr>
        <w:numPr>
          <w:ilvl w:val="0"/>
          <w:numId w:val="1006"/>
        </w:numPr>
        <w:pStyle w:val="Compact"/>
      </w:pPr>
      <w:r>
        <w:t xml:space="preserve">rectángulo</w:t>
      </w:r>
    </w:p>
    <w:p>
      <w:pPr>
        <w:numPr>
          <w:ilvl w:val="0"/>
          <w:numId w:val="1006"/>
        </w:numPr>
        <w:pStyle w:val="Compact"/>
      </w:pPr>
      <w:r>
        <w:t xml:space="preserve">cuadrado</w:t>
      </w:r>
    </w:p>
    <w:p>
      <w:pPr>
        <w:pStyle w:val="FirstParagraph"/>
      </w:pPr>
      <w:r>
        <w:t xml:space="preserve">5</w:t>
      </w:r>
      <w:r>
        <w:drawing>
          <wp:inline>
            <wp:extent cx="2410180" cy="107639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2792.323006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180" cy="10763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hexágono</w:t>
      </w:r>
    </w:p>
    <w:p>
      <w:pPr>
        <w:numPr>
          <w:ilvl w:val="0"/>
          <w:numId w:val="1007"/>
        </w:numPr>
        <w:pStyle w:val="Compact"/>
      </w:pPr>
      <w:r>
        <w:t xml:space="preserve">cuadrilátero</w:t>
      </w:r>
    </w:p>
    <w:p>
      <w:pPr>
        <w:numPr>
          <w:ilvl w:val="0"/>
          <w:numId w:val="1007"/>
        </w:numPr>
        <w:pStyle w:val="Compact"/>
      </w:pPr>
      <w:r>
        <w:t xml:space="preserve">triángulo</w:t>
      </w:r>
    </w:p>
    <w:p>
      <w:pPr>
        <w:numPr>
          <w:ilvl w:val="0"/>
          <w:numId w:val="1007"/>
        </w:numPr>
        <w:pStyle w:val="Compact"/>
      </w:pPr>
      <w:r>
        <w:t xml:space="preserve">cuadrado</w:t>
      </w:r>
    </w:p>
    <w:p>
      <w:pPr>
        <w:numPr>
          <w:ilvl w:val="0"/>
          <w:numId w:val="1007"/>
        </w:numPr>
        <w:pStyle w:val="Compact"/>
      </w:pPr>
      <w:r>
        <w:t xml:space="preserve">rectángulo</w:t>
      </w:r>
    </w:p>
    <w:p>
      <w:pPr>
        <w:numPr>
          <w:ilvl w:val="0"/>
          <w:numId w:val="1007"/>
        </w:numPr>
        <w:pStyle w:val="Compact"/>
      </w:pPr>
      <w:r>
        <w:t xml:space="preserve">rombo</w:t>
      </w:r>
    </w:p>
    <w:p>
      <w:pPr>
        <w:pStyle w:val="FirstParagraph"/>
      </w:pPr>
      <w:r>
        <w:t xml:space="preserve">6</w:t>
      </w:r>
      <w:r>
        <w:drawing>
          <wp:inline>
            <wp:extent cx="1134002" cy="1242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2792.383421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2" cy="124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  <w:pStyle w:val="Compact"/>
      </w:pPr>
      <w:r>
        <w:t xml:space="preserve">hexágono</w:t>
      </w:r>
    </w:p>
    <w:p>
      <w:pPr>
        <w:numPr>
          <w:ilvl w:val="0"/>
          <w:numId w:val="1008"/>
        </w:numPr>
        <w:pStyle w:val="Compact"/>
      </w:pPr>
      <w:r>
        <w:t xml:space="preserve">cuadrilátero</w:t>
      </w:r>
    </w:p>
    <w:p>
      <w:pPr>
        <w:numPr>
          <w:ilvl w:val="0"/>
          <w:numId w:val="1008"/>
        </w:numPr>
        <w:pStyle w:val="Compact"/>
      </w:pPr>
      <w:r>
        <w:t xml:space="preserve">triángulo</w:t>
      </w:r>
    </w:p>
    <w:p>
      <w:pPr>
        <w:numPr>
          <w:ilvl w:val="0"/>
          <w:numId w:val="1008"/>
        </w:numPr>
        <w:pStyle w:val="Compact"/>
      </w:pPr>
      <w:r>
        <w:t xml:space="preserve">rombo</w:t>
      </w:r>
    </w:p>
    <w:p>
      <w:pPr>
        <w:numPr>
          <w:ilvl w:val="0"/>
          <w:numId w:val="1008"/>
        </w:numPr>
        <w:pStyle w:val="Compact"/>
      </w:pPr>
      <w:r>
        <w:t xml:space="preserve">rectángulo</w:t>
      </w:r>
    </w:p>
    <w:p>
      <w:pPr>
        <w:numPr>
          <w:ilvl w:val="0"/>
          <w:numId w:val="1008"/>
        </w:numPr>
        <w:pStyle w:val="Compact"/>
      </w:pPr>
      <w:r>
        <w:t xml:space="preserve">cuadrado</w:t>
      </w:r>
    </w:p>
    <w:bookmarkEnd w:id="40"/>
    <w:bookmarkStart w:id="53" w:name="dibujemos-una-figura-que-no-sea-.-.-."/>
    <w:p>
      <w:pPr>
        <w:pStyle w:val="Heading3"/>
      </w:pPr>
      <w:r>
        <w:t xml:space="preserve">5.2: Dibujemos una figura que no sea . . .</w:t>
      </w:r>
    </w:p>
    <w:p>
      <w:pPr>
        <w:numPr>
          <w:ilvl w:val="0"/>
          <w:numId w:val="1009"/>
        </w:numPr>
      </w:pPr>
      <w:r>
        <w:t xml:space="preserve">Dibuja un cuadrilátero que no sea un cuadrado.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42487" cy="1696542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2792.450301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87" cy="1696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9"/>
        </w:numPr>
      </w:pPr>
      <w:r>
        <w:t xml:space="preserve">Dibuja un cuadrilátero que no sea un rombo.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42487" cy="1696542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2792.573927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87" cy="1696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9"/>
        </w:numPr>
      </w:pPr>
      <w:r>
        <w:t xml:space="preserve">Dibuja un cuadrilátero que no sea un rectángulo.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42487" cy="1696542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2792.645281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87" cy="1696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9"/>
        </w:numPr>
      </w:pPr>
      <w:r>
        <w:t xml:space="preserve">Dibuja todos los cuadriláteros que puedas que no sean rombos, ni rectángulos ni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37060" cy="3342487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2792.715973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060" cy="3342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Start w:id="6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a clasificar figuras según sus características, como el número de lados, las longitudes de sus lados y si los ángulos eran ángulos rectos. También clasificamos cuadriláteros y triángulos en grupos más específicos.</w:t>
      </w:r>
    </w:p>
    <w:p>
      <w:pPr>
        <w:pStyle w:val="BodyText"/>
      </w:pPr>
      <w:r>
        <w:t xml:space="preserve">Aprendimos que a una figura se le puede dar un nombre según sus características. Por ejemplo:</w:t>
      </w:r>
    </w:p>
    <w:p>
      <w:pPr>
        <w:numPr>
          <w:ilvl w:val="0"/>
          <w:numId w:val="1010"/>
        </w:numPr>
        <w:pStyle w:val="Compact"/>
      </w:pPr>
      <w:r>
        <w:t xml:space="preserve">Si un triángulo tiene un ángulo recto, entonces es un </w:t>
      </w:r>
      <w:r>
        <w:rPr>
          <w:bCs/>
          <w:b/>
        </w:rPr>
        <w:t xml:space="preserve">triángulo rectángulo</w:t>
      </w:r>
      <w:r>
        <w:t xml:space="preserve">.</w:t>
      </w:r>
    </w:p>
    <w:p>
      <w:pPr>
        <w:pStyle w:val="FirstParagraph"/>
      </w:pPr>
      <w:r>
        <w:drawing>
          <wp:inline>
            <wp:extent cx="2988005" cy="1440002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62792.915027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44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1"/>
        </w:numPr>
        <w:pStyle w:val="Compact"/>
      </w:pPr>
      <w:r>
        <w:t xml:space="preserve">Si un cuadrilátero tiene 2 pares de lados que tienen la misma longitud y 4 ángulos rectos, entonces es un rectángulo.</w:t>
      </w:r>
    </w:p>
    <w:p>
      <w:pPr>
        <w:pStyle w:val="FirstParagraph"/>
      </w:pPr>
      <w:r>
        <w:drawing>
          <wp:inline>
            <wp:extent cx="2988005" cy="1871992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62793.0225363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8719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2"/>
        </w:numPr>
        <w:pStyle w:val="Compact"/>
      </w:pPr>
      <w:r>
        <w:t xml:space="preserve">Si un cuadrilátero tiene lados que tienen todos la misma longitud, entonces es un rombo.</w:t>
      </w:r>
    </w:p>
    <w:p>
      <w:pPr>
        <w:pStyle w:val="FirstParagraph"/>
      </w:pPr>
      <w:r>
        <w:drawing>
          <wp:inline>
            <wp:extent cx="2988005" cy="1871992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62793.111877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8719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3"/>
        </w:numPr>
        <w:pStyle w:val="Compact"/>
      </w:pPr>
      <w:r>
        <w:t xml:space="preserve">Si un cuadrilátero tiene lados que tienen todos la misma longitud y 4 ángulos rectos, entonces es un cuadrado.</w:t>
      </w:r>
    </w:p>
    <w:p>
      <w:pPr>
        <w:pStyle w:val="FirstParagraph"/>
      </w:pPr>
      <w:r>
        <w:drawing>
          <wp:inline>
            <wp:extent cx="2988005" cy="1871992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62793.2033706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8719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2022-12-15T00:06:33Z</dcterms:created>
  <dcterms:modified xsi:type="dcterms:W3CDTF">2022-12-15T00:06:33Z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fVXVF0zdeSLh6ewCbbhqrrSJJ0igieg9pxrg8UvEfwVZUZBOIFWBfyQNTxw83EbGjWFezrQDtSYikAWBP8t8WA==</vt:lpwstr>
  </property>
</Properties>
</file>