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-exponent-review"/>
    <w:p>
      <w:pPr>
        <w:pStyle w:val="Heading2"/>
      </w:pPr>
      <w:r>
        <w:t xml:space="preserve">Lesson 1: Exponent Review</w:t>
      </w:r>
    </w:p>
    <w:bookmarkEnd w:id="20"/>
    <w:p>
      <w:pPr>
        <w:pStyle w:val="FirstParagraph"/>
      </w:pPr>
      <w:r>
        <w:t xml:space="preserve">Let’s review exponents.</w:t>
      </w:r>
    </w:p>
    <w:bookmarkStart w:id="21" w:name="which-one-doesnt-belong-twos"/>
    <w:p>
      <w:pPr>
        <w:pStyle w:val="Heading3"/>
      </w:pPr>
      <w:r>
        <w:t xml:space="preserve">1.1: Which One Doesn’t Belong: Twos</w:t>
      </w:r>
    </w:p>
    <w:p>
      <w:pPr>
        <w:pStyle w:val="FirstParagraph"/>
      </w:pPr>
      <w:r>
        <w:t xml:space="preserve">Which expression does not belong? Be prepared to share your reasoning.</w:t>
      </w:r>
    </w:p>
    <w:p>
      <w:pPr>
        <w:pStyle w:val="BodyText"/>
      </w:pPr>
      <m:oMath>
        <m:sSup>
          <m:e>
            <m:r>
              <m:t>2</m:t>
            </m:r>
          </m:e>
          <m:sup>
            <m:r>
              <m:t>3</m:t>
            </m:r>
          </m:sup>
        </m:sSup>
      </m:oMath>
    </w:p>
    <w:p>
      <w:pPr>
        <w:pStyle w:val="BodyText"/>
      </w:pPr>
      <w:r>
        <w:t xml:space="preserve">8</w:t>
      </w:r>
    </w:p>
    <w:p>
      <w:pPr>
        <w:pStyle w:val="BodyText"/>
      </w:pPr>
      <m:oMath>
        <m:sSup>
          <m:e>
            <m:r>
              <m:t>3</m:t>
            </m:r>
          </m:e>
          <m:sup>
            <m:r>
              <m:t>2</m:t>
            </m:r>
          </m:sup>
        </m:sSup>
      </m:oMath>
    </w:p>
    <w:p>
      <w:pPr>
        <w:pStyle w:val="BodyText"/>
      </w:pPr>
      <m:oMath>
        <m:sSup>
          <m:e>
            <m:r>
              <m:t>2</m:t>
            </m:r>
          </m:e>
          <m:sup>
            <m:r>
              <m:t>2</m:t>
            </m:r>
          </m:sup>
        </m:sSup>
        <m:r>
          <m:rPr>
            <m:sty m:val="p"/>
          </m:rPr>
          <m:t>⋅</m:t>
        </m:r>
        <m:sSup>
          <m:e>
            <m:r>
              <m:t>2</m:t>
            </m:r>
          </m:e>
          <m:sup>
            <m:r>
              <m:t>1</m:t>
            </m:r>
          </m:sup>
        </m:sSup>
      </m:oMath>
    </w:p>
    <w:p>
      <w:pPr>
        <w:pStyle w:val="BodyText"/>
      </w:pPr>
      <w:r>
        <w:t xml:space="preserve"> </w:t>
      </w:r>
    </w:p>
    <w:bookmarkEnd w:id="21"/>
    <w:bookmarkStart w:id="25" w:name="return-of-the-genie"/>
    <w:p>
      <w:pPr>
        <w:pStyle w:val="Heading3"/>
      </w:pPr>
      <w:r>
        <w:t xml:space="preserve">1.2: Return of the Genie</w:t>
      </w:r>
    </w:p>
    <w:p>
      <w:pPr>
        <w:pStyle w:val="FirstParagraph"/>
      </w:pPr>
      <w:r>
        <w:t xml:space="preserve">Mai and Andre found an old, brass bottle that contained a magical genie. They freed the genie, and it offered them each a magical</w:t>
      </w:r>
      <w:r>
        <w:t xml:space="preserve"> </w:t>
      </w:r>
      <w:r>
        <w:t xml:space="preserve">$</w:t>
      </w:r>
      <w:r>
        <w:t xml:space="preserve">1 coin as thanks.</w:t>
      </w:r>
    </w:p>
    <w:p>
      <w:pPr>
        <w:numPr>
          <w:ilvl w:val="0"/>
          <w:numId w:val="1001"/>
        </w:numPr>
        <w:pStyle w:val="Compact"/>
      </w:pPr>
      <w:r>
        <w:t xml:space="preserve">The magic coin turned into 2 coins on the first day.</w:t>
      </w:r>
    </w:p>
    <w:p>
      <w:pPr>
        <w:numPr>
          <w:ilvl w:val="0"/>
          <w:numId w:val="1001"/>
        </w:numPr>
        <w:pStyle w:val="Compact"/>
      </w:pPr>
      <w:r>
        <w:t xml:space="preserve">The 2 coins turned into 4 coins on the second day.</w:t>
      </w:r>
    </w:p>
    <w:p>
      <w:pPr>
        <w:numPr>
          <w:ilvl w:val="0"/>
          <w:numId w:val="1001"/>
        </w:numPr>
        <w:pStyle w:val="Compact"/>
      </w:pPr>
      <w:r>
        <w:t xml:space="preserve">The 4 coins turned into 8 coins on the third day.</w:t>
      </w:r>
    </w:p>
    <w:p>
      <w:pPr>
        <w:pStyle w:val="FirstParagraph"/>
      </w:pPr>
      <w:r>
        <w:t xml:space="preserve">This doubling pattern continued for 28 days.</w:t>
      </w:r>
    </w:p>
    <w:p>
      <w:pPr>
        <w:pStyle w:val="BodyText"/>
      </w:pPr>
      <w:r>
        <w:drawing>
          <wp:inline>
            <wp:extent cx="3278383" cy="2122386"/>
            <wp:effectExtent b="0" l="0" r="0" t="0"/>
            <wp:docPr descr="An image of a genie's lamp." title="" id="23" name="Picture"/>
            <a:graphic>
              <a:graphicData uri="http://schemas.openxmlformats.org/drawingml/2006/picture">
                <pic:pic>
                  <pic:nvPicPr>
                    <pic:cNvPr descr="/app/tmp/embedder-1671042285.3142998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8383" cy="212238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Mai was trying to calculate how many coins she would have and remembered that instead of writing</w:t>
      </w:r>
      <w:r>
        <w:t xml:space="preserve"> </w:t>
      </w:r>
      <m:oMath>
        <m:r>
          <m:t>1</m:t>
        </m:r>
        <m:r>
          <m:rPr>
            <m:sty m:val="p"/>
          </m:rPr>
          <m:t>⋅</m:t>
        </m:r>
        <m:r>
          <m:t>2</m:t>
        </m:r>
        <m:r>
          <m:rPr>
            <m:sty m:val="p"/>
          </m:rPr>
          <m:t>⋅</m:t>
        </m:r>
        <m:r>
          <m:t>2</m:t>
        </m:r>
        <m:r>
          <m:rPr>
            <m:sty m:val="p"/>
          </m:rPr>
          <m:t>⋅</m:t>
        </m:r>
        <m:r>
          <m:t>2</m:t>
        </m:r>
        <m:r>
          <m:rPr>
            <m:sty m:val="p"/>
          </m:rPr>
          <m:t>⋅</m:t>
        </m:r>
        <m:r>
          <m:t>2</m:t>
        </m:r>
        <m:r>
          <m:rPr>
            <m:sty m:val="p"/>
          </m:rPr>
          <m:t>⋅</m:t>
        </m:r>
        <m:r>
          <m:t>2</m:t>
        </m:r>
        <m:r>
          <m:rPr>
            <m:sty m:val="p"/>
          </m:rPr>
          <m:t>⋅</m:t>
        </m:r>
        <m:r>
          <m:t>2</m:t>
        </m:r>
      </m:oMath>
      <w:r>
        <w:t xml:space="preserve"> </w:t>
      </w:r>
      <w:r>
        <w:t xml:space="preserve">for the number of coins on the 6th day, she could just write</w:t>
      </w:r>
      <w:r>
        <w:t xml:space="preserve"> </w:t>
      </w:r>
      <m:oMath>
        <m:sSup>
          <m:e>
            <m:r>
              <m:t>2</m:t>
            </m:r>
          </m:e>
          <m:sup>
            <m:r>
              <m:t>6</m:t>
            </m:r>
          </m:sup>
        </m:sSup>
      </m:oMath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The number of coins Mai had on the 28th day is very, very large. Write an expression to represent this number without computing its value.</w:t>
      </w:r>
    </w:p>
    <w:p>
      <w:pPr>
        <w:numPr>
          <w:ilvl w:val="0"/>
          <w:numId w:val="1002"/>
        </w:numPr>
        <w:pStyle w:val="Compact"/>
      </w:pPr>
      <w:r>
        <w:t xml:space="preserve">Andre’s coins lost their magic on the 25th day, so Mai has a lot more coins than he does. How many times more coins does Mai have than Andre?</w:t>
      </w:r>
    </w:p>
    <w:bookmarkEnd w:id="25"/>
    <w:bookmarkStart w:id="27" w:name="broken-coin"/>
    <w:p>
      <w:pPr>
        <w:pStyle w:val="Heading3"/>
      </w:pPr>
      <w:r>
        <w:t xml:space="preserve">1.3: Broken Coin</w:t>
      </w:r>
    </w:p>
    <w:p>
      <w:pPr>
        <w:pStyle w:val="FirstParagraph"/>
      </w:pPr>
      <w:r>
        <w:t xml:space="preserve">After a while, Jada picks up a coin that seems different than the others. She notices that the next day, only half of the coin is left!</w:t>
      </w:r>
    </w:p>
    <w:p>
      <w:pPr>
        <w:numPr>
          <w:ilvl w:val="0"/>
          <w:numId w:val="1003"/>
        </w:numPr>
        <w:pStyle w:val="Compact"/>
      </w:pPr>
      <w:r>
        <w:t xml:space="preserve">On the second day, only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of the coin is left.</w:t>
      </w:r>
    </w:p>
    <w:p>
      <w:pPr>
        <w:numPr>
          <w:ilvl w:val="0"/>
          <w:numId w:val="1003"/>
        </w:numPr>
        <w:pStyle w:val="Compact"/>
      </w:pPr>
      <w:r>
        <w:t xml:space="preserve">On the third day,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of the coin remains.</w:t>
      </w:r>
    </w:p>
    <w:p>
      <w:pPr>
        <w:numPr>
          <w:ilvl w:val="0"/>
          <w:numId w:val="1004"/>
        </w:numPr>
        <w:pStyle w:val="Compact"/>
      </w:pPr>
      <w:r>
        <w:t xml:space="preserve">What fraction of the coin remains after 6 days?</w:t>
      </w:r>
    </w:p>
    <w:p>
      <w:pPr>
        <w:numPr>
          <w:ilvl w:val="0"/>
          <w:numId w:val="1004"/>
        </w:numPr>
        <w:pStyle w:val="Compact"/>
      </w:pPr>
      <w:r>
        <w:t xml:space="preserve">What fraction of the coin remains after 28 days? Write an expression to describe this without computing its value.</w:t>
      </w:r>
    </w:p>
    <w:p>
      <w:pPr>
        <w:numPr>
          <w:ilvl w:val="0"/>
          <w:numId w:val="1004"/>
        </w:numPr>
        <w:pStyle w:val="Compact"/>
      </w:pPr>
      <w:r>
        <w:t xml:space="preserve">Does the coin disappear completely? If so, after how many days?</w:t>
      </w:r>
    </w:p>
    <w:bookmarkStart w:id="26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Every animal has two parents. Each of its parents also has two parents.</w:t>
      </w:r>
    </w:p>
    <w:p>
      <w:pPr>
        <w:numPr>
          <w:ilvl w:val="0"/>
          <w:numId w:val="1005"/>
        </w:numPr>
        <w:pStyle w:val="Compact"/>
      </w:pPr>
      <w:r>
        <w:t xml:space="preserve">Draw a family tree showing an animal, its parents, its grandparents, and its great-grandparents.</w:t>
      </w:r>
    </w:p>
    <w:p>
      <w:pPr>
        <w:numPr>
          <w:ilvl w:val="0"/>
          <w:numId w:val="1005"/>
        </w:numPr>
        <w:pStyle w:val="Compact"/>
      </w:pPr>
      <w:r>
        <w:t xml:space="preserve">We say that the animal’s eight great-grandparents are “three generations back” from the animal. At which generation back would an animal have 262,144 ancestors?</w:t>
      </w:r>
      <w:r>
        <w:br/>
      </w:r>
      <w:r>
        <w:t xml:space="preserve"> </w:t>
      </w:r>
    </w:p>
    <w:bookmarkEnd w:id="26"/>
    <w:bookmarkEnd w:id="27"/>
    <w:bookmarkStart w:id="31" w:name="lesson-1-summary"/>
    <w:p>
      <w:pPr>
        <w:pStyle w:val="Heading3"/>
      </w:pPr>
      <w:r>
        <w:t xml:space="preserve">Lesson 1 Summary</w:t>
      </w:r>
    </w:p>
    <w:p>
      <w:pPr>
        <w:pStyle w:val="FirstParagraph"/>
      </w:pPr>
      <w:r>
        <w:rPr>
          <w:bCs/>
          <w:b/>
        </w:rPr>
        <w:t xml:space="preserve">Exponents</w:t>
      </w:r>
      <w:r>
        <w:t xml:space="preserve"> make it easy to show repeated multiplication. For example,</w:t>
      </w:r>
      <w:r>
        <w:t xml:space="preserve"> </w:t>
      </w:r>
      <m:oMath>
        <m:sSup>
          <m:e>
            <m:r>
              <m:t>2</m:t>
            </m:r>
          </m:e>
          <m:sup>
            <m:r>
              <m:t>6</m:t>
            </m:r>
          </m:sup>
        </m:sSup>
        <m:r>
          <m:rPr>
            <m:sty m:val="p"/>
          </m:rPr>
          <m:t>=</m:t>
        </m:r>
        <m:r>
          <m:t>2</m:t>
        </m:r>
        <m:r>
          <m:rPr>
            <m:sty m:val="p"/>
          </m:rPr>
          <m:t>⋅</m:t>
        </m:r>
        <m:r>
          <m:t>2</m:t>
        </m:r>
        <m:r>
          <m:rPr>
            <m:sty m:val="p"/>
          </m:rPr>
          <m:t>⋅</m:t>
        </m:r>
        <m:r>
          <m:t>2</m:t>
        </m:r>
        <m:r>
          <m:rPr>
            <m:sty m:val="p"/>
          </m:rPr>
          <m:t>⋅</m:t>
        </m:r>
        <m:r>
          <m:t>2</m:t>
        </m:r>
        <m:r>
          <m:rPr>
            <m:sty m:val="p"/>
          </m:rPr>
          <m:t>⋅</m:t>
        </m:r>
        <m:r>
          <m:t>2</m:t>
        </m:r>
        <m:r>
          <m:rPr>
            <m:sty m:val="p"/>
          </m:rPr>
          <m:t>⋅</m:t>
        </m:r>
        <m:r>
          <m:t>2</m:t>
        </m:r>
        <m:r>
          <m:rPr>
            <m:sty m:val="p"/>
          </m:rPr>
          <m:t>.</m:t>
        </m:r>
      </m:oMath>
      <w:r>
        <w:t xml:space="preserve"> One advantage to writing</w:t>
      </w:r>
      <w:r>
        <w:t xml:space="preserve"> </w:t>
      </w:r>
      <m:oMath>
        <m:sSup>
          <m:e>
            <m:r>
              <m:t>2</m:t>
            </m:r>
          </m:e>
          <m:sup>
            <m:r>
              <m:t>6</m:t>
            </m:r>
          </m:sup>
        </m:sSup>
      </m:oMath>
      <w:r>
        <w:t xml:space="preserve"> </w:t>
      </w:r>
      <w:r>
        <w:t xml:space="preserve">is that we can see right away that this is 2 to the</w:t>
      </w:r>
      <w:r>
        <w:t xml:space="preserve"> </w:t>
      </w:r>
      <w:r>
        <w:rPr>
          <w:iCs/>
          <w:i/>
        </w:rPr>
        <w:t xml:space="preserve">sixth</w:t>
      </w:r>
      <w:r>
        <w:t xml:space="preserve"> </w:t>
      </w:r>
      <w:r>
        <w:t xml:space="preserve">power. When this is written out using multiplication,</w:t>
      </w:r>
      <w:r>
        <w:t xml:space="preserve"> </w:t>
      </w:r>
      <m:oMath>
        <m:r>
          <m:t>2</m:t>
        </m:r>
        <m:r>
          <m:rPr>
            <m:sty m:val="p"/>
          </m:rPr>
          <m:t>⋅</m:t>
        </m:r>
        <m:r>
          <m:t>2</m:t>
        </m:r>
        <m:r>
          <m:rPr>
            <m:sty m:val="p"/>
          </m:rPr>
          <m:t>⋅</m:t>
        </m:r>
        <m:r>
          <m:t>2</m:t>
        </m:r>
        <m:r>
          <m:rPr>
            <m:sty m:val="p"/>
          </m:rPr>
          <m:t>⋅</m:t>
        </m:r>
        <m:r>
          <m:t>2</m:t>
        </m:r>
        <m:r>
          <m:rPr>
            <m:sty m:val="p"/>
          </m:rPr>
          <m:t>⋅</m:t>
        </m:r>
        <m:r>
          <m:t>2</m:t>
        </m:r>
        <m:r>
          <m:rPr>
            <m:sty m:val="p"/>
          </m:rPr>
          <m:t>⋅</m:t>
        </m:r>
        <m:r>
          <m:t>2</m:t>
        </m:r>
      </m:oMath>
      <w:r>
        <w:t xml:space="preserve">, we need to count the number of factors. Imagine writing out</w:t>
      </w:r>
      <w:r>
        <w:t xml:space="preserve"> </w:t>
      </w:r>
      <m:oMath>
        <m:sSup>
          <m:e>
            <m:r>
              <m:t>2</m:t>
            </m:r>
          </m:e>
          <m:sup>
            <m:r>
              <m:t>100</m:t>
            </m:r>
          </m:sup>
        </m:sSup>
      </m:oMath>
      <w:r>
        <w:t xml:space="preserve"> </w:t>
      </w:r>
      <w:r>
        <w:t xml:space="preserve">using multiplication!</w:t>
      </w:r>
    </w:p>
    <w:p>
      <w:pPr>
        <w:pStyle w:val="BodyText"/>
      </w:pPr>
      <w:r>
        <w:t xml:space="preserve">Let’s say you start out with one grain of rice and that each day the number of grains of rice you have doubles. So on day one, you have 2 grains, on day two, you have 4 grains, and so on. When we write</w:t>
      </w:r>
      <w:r>
        <w:t xml:space="preserve"> </w:t>
      </w:r>
      <m:oMath>
        <m:sSup>
          <m:e>
            <m:r>
              <m:t>2</m:t>
            </m:r>
          </m:e>
          <m:sup>
            <m:r>
              <m:t>25</m:t>
            </m:r>
          </m:sup>
        </m:sSup>
      </m:oMath>
      <w:r>
        <w:t xml:space="preserve">, we can see from the expression that the rice has doubled 25 times. So this notation is not only convenient, but it also helps us see structure: in this case, we can see right away that it is on the 25th day that the number of grains of rice has doubled! That’s a lot of rice (more than a cubic meter)!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2" Target="media/rId2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2022-12-14T18:24:46Z</dcterms:created>
  <dcterms:modified xsi:type="dcterms:W3CDTF">2022-12-14T18:24:46Z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0hNINJbreWlYYehGMJgvNuzn/EqPE7jj8oXpZzm85En2Fw1t+mOBNJ2FS1hh/ANe1Q+FzJuZ5fh3DwwXTbPnFA==</vt:lpwstr>
  </property>
</Properties>
</file>