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5.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2" w:name="X8c8e1b7dc9fdac2bb8e4f3495f6e11e2d87f23c"/>
    <w:p>
      <w:pPr>
        <w:pStyle w:val="Heading1"/>
      </w:pPr>
      <w:r>
        <w:t xml:space="preserve">Lesson 5: Problemas de comparación de uno y dos pasos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4.OA.A.1, 4.OA.A.2, 4.OA.A.3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Multiply or divide to solve one- and two-step problems involving multiplicative comparison.</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 en palabras de comparación multiplicativa.</w:t>
      </w:r>
    </w:p>
    <w:bookmarkEnd w:id="25"/>
    <w:bookmarkStart w:id="26" w:name="lesson-purpose"/>
    <w:p>
      <w:pPr>
        <w:pStyle w:val="Heading3"/>
      </w:pPr>
      <w:r>
        <w:t xml:space="preserve">Lesson Purpose</w:t>
      </w:r>
    </w:p>
    <w:p>
      <w:pPr>
        <w:pStyle w:val="FirstParagraph"/>
      </w:pPr>
      <w:r>
        <w:t xml:space="preserve">The purpose of this lesson is for students to solve multiplicative comparison word problems with one or two steps.</w:t>
      </w:r>
    </w:p>
    <w:p>
      <w:pPr>
        <w:pStyle w:val="BodyText"/>
      </w:pPr>
      <w:r>
        <w:t xml:space="preserve">In this lesson, students apply what they learned about interpreting and representing multiplicative comparison situations to problems in context. The numbers students encounter here are larger, encouraging them to transition from discrete diagrams to more-abstract tape diagrams in which each section is labeled to represent a quantity (MP2).</w:t>
      </w:r>
    </w:p>
    <w:p>
      <w:pPr>
        <w:pStyle w:val="BodyText"/>
      </w:pPr>
      <w:r>
        <w:t xml:space="preserve">Students continue to write equations with symbols representing the unknown and to describe the meaning of their equations in the context of the word problems. In both activities, they extend their understanding of multiplicative comparison and tape diagrams to solve a two-step problem.</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2" w:name="instructional-routines"/>
    <w:p>
      <w:pPr>
        <w:pStyle w:val="Heading3"/>
      </w:pPr>
      <w:r>
        <w:t xml:space="preserve">Instructional Routines</w:t>
      </w:r>
    </w:p>
    <w:p>
      <w:pPr>
        <w:pStyle w:val="FirstParagraph"/>
      </w:pPr>
      <w:r>
        <w:t xml:space="preserve">5 Practices (Activity 2), MLR6 Three Reads (Activity 1), Which One Doesn’t Belong? (Warm-up)</w:t>
      </w:r>
    </w:p>
    <w:bookmarkEnd w:id="32"/>
    <w:bookmarkStart w:id="33"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3"/>
    <w:bookmarkStart w:id="34" w:name="teacher-reflection-question"/>
    <w:p>
      <w:pPr>
        <w:pStyle w:val="Heading3"/>
      </w:pPr>
      <w:r>
        <w:t xml:space="preserve">Teacher Reflection Question</w:t>
      </w:r>
    </w:p>
    <w:p>
      <w:pPr>
        <w:pStyle w:val="FirstParagraph"/>
      </w:pPr>
      <w:r>
        <w:t xml:space="preserve">What idea were students grappling with most in this lesson? What question do you wish you had asked to best support students in working through these ideas?</w:t>
      </w:r>
    </w:p>
    <w:p>
      <w:r>
        <w:pict>
          <v:rect style="width:0;height:1.5pt" o:hralign="center" o:hrstd="t" o:hr="t"/>
        </w:pict>
      </w:r>
    </w:p>
    <w:bookmarkEnd w:id="34"/>
    <w:bookmarkStart w:id="38"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Cómics y pósteres</w:t>
      </w:r>
    </w:p>
    <w:bookmarkEnd w:id="38"/>
    <w:bookmarkStart w:id="39"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4.OA.A.1, 4.OA.A.2, 4.OA.A.3</w:t>
            </w:r>
          </w:p>
        </w:tc>
      </w:tr>
    </w:tbl>
    <w:bookmarkEnd w:id="39"/>
    <w:bookmarkStart w:id="40" w:name="student-facing-task-statement"/>
    <w:p>
      <w:pPr>
        <w:pStyle w:val="Heading3"/>
      </w:pPr>
      <w:r>
        <w:t xml:space="preserve">Student-facing Task Statement</w:t>
      </w:r>
    </w:p>
    <w:p>
      <w:pPr>
        <w:pStyle w:val="FirstParagraph"/>
      </w:pPr>
      <w:r>
        <w:t xml:space="preserve">En la ferial del libro, los estudiantes gastaron </w:t>
      </w:r>
      <w:r>
        <w:t xml:space="preserve">$</w:t>
      </w:r>
      <w:r>
        <w:t xml:space="preserve">56 en pósteres. Ellos gastaron 8 veces en pósteres la cantidad que gastaron en cómics.</w:t>
      </w:r>
    </w:p>
    <w:p>
      <w:pPr>
        <w:pStyle w:val="BodyText"/>
      </w:pPr>
      <w:r>
        <w:t xml:space="preserve">¿Cuánto dinero gastaron los estudiantes en cómics y en pósteres, en la feria del libro? Explica o muestra tu razonamiento.</w:t>
      </w:r>
    </w:p>
    <w:bookmarkEnd w:id="40"/>
    <w:bookmarkStart w:id="41" w:name="student-responses"/>
    <w:p>
      <w:pPr>
        <w:pStyle w:val="Heading3"/>
      </w:pPr>
      <w:r>
        <w:t xml:space="preserve">Student Responses</w:t>
      </w:r>
    </w:p>
    <w:p>
      <w:pPr>
        <w:pStyle w:val="FirstParagraph"/>
      </w:pPr>
      <w:r>
        <w:t xml:space="preserve">$</w:t>
      </w:r>
      <w:r>
        <w:t xml:space="preserve">63. Sample reasoning: They spent</w:t>
      </w:r>
      <w:r>
        <w:t xml:space="preserve"> </w:t>
      </w:r>
      <w:r>
        <w:t xml:space="preserve">$</w:t>
      </w:r>
      <w:r>
        <w:t xml:space="preserve">7 on comics, so the total spent on comics and posters is</w:t>
      </w:r>
      <w:r>
        <w:t xml:space="preserve"> </w:t>
      </w:r>
      <w:r>
        <w:t xml:space="preserve">$</w:t>
      </w:r>
      <w:r>
        <w:t xml:space="preserve">63, because</w:t>
      </w:r>
      <w:r>
        <w:t xml:space="preserve"> </w:t>
      </w:r>
      <m:oMath>
        <m:r>
          <m:t>56</m:t>
        </m:r>
        <m:r>
          <m:rPr>
            <m:sty m:val="p"/>
          </m:rPr>
          <m:t>+</m:t>
        </m:r>
        <m:r>
          <m:t>7</m:t>
        </m:r>
        <m:r>
          <m:rPr>
            <m:sty m:val="p"/>
          </m:rPr>
          <m:t>=</m:t>
        </m:r>
        <m:r>
          <m:t>63</m:t>
        </m:r>
      </m:oMath>
      <w:r>
        <w:t xml:space="preserve">.</w:t>
      </w:r>
    </w:p>
    <w:bookmarkEnd w:id="41"/>
    <w:bookmarkEnd w:id="4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5" Target="media/rId35.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2022-12-15T00:29:14Z</dcterms:created>
  <dcterms:modified xsi:type="dcterms:W3CDTF">2022-12-15T00:29:14Z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NKOt7UD7H7Orm0gSLgc3gA6/FSRCOl2Z+6XYvZJmmYAQp+i0LHPn7m5/6wx/YxvoN1dsolawAIJ+Lz3N5mma3Q==</vt:lpwstr>
  </property>
</Properties>
</file>