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2</w:t>
      </w:r>
      <w:r>
        <w:t xml:space="preserve">Lesson 3</w:t>
      </w:r>
      <w:r>
        <w:t xml:space="preserve">CC BY NC 2024 Illustrative Mathematics®</w:t>
      </w:r>
    </w:p>
    <w:p>
      <w:pPr>
        <w:pStyle w:val="BodyText"/>
      </w:pPr>
      <w:r>
        <w:t xml:space="preserve">Unit 2, Lesson 3</w:t>
      </w:r>
    </w:p>
    <w:bookmarkStart w:id="25" w:name="lesson-482632"/>
    <w:p>
      <w:pPr>
        <w:pStyle w:val="Heading1"/>
      </w:pPr>
      <w:r>
        <w:t xml:space="preserve">Writing Equations to Model Relationships (Part 2)</w:t>
      </w:r>
    </w:p>
    <w:p>
      <w:pPr>
        <w:numPr>
          <w:ilvl w:val="0"/>
          <w:numId w:val="1001"/>
        </w:numPr>
        <w:pStyle w:val="Compact"/>
      </w:pPr>
      <w:r>
        <w:t xml:space="preserve">Let's use patterns to help us write equations.</w:t>
      </w:r>
    </w:p>
    <w:p>
      <w:pPr>
        <w:pStyle w:val="FirstParagraph"/>
      </w:pPr>
      <w:r>
        <w:t xml:space="preserve"> </w:t>
      </w:r>
      <w:r>
        <w:t xml:space="preserve">Algebra 1</w:t>
      </w:r>
      <w:r>
        <w:br/>
      </w:r>
      <w:r>
        <w:t xml:space="preserve">Unit 2</w:t>
      </w:r>
      <w:r>
        <w:t xml:space="preserve">Lesson 3</w:t>
      </w:r>
      <w:r>
        <w:t xml:space="preserve">CC BY NC 2024 Illustrative Mathematics®</w:t>
      </w:r>
    </w:p>
    <w:bookmarkStart w:id="20" w:name="activity-482652"/>
    <w:p>
      <w:pPr>
        <w:pStyle w:val="Heading2"/>
      </w:pPr>
      <w:r>
        <w:t xml:space="preserve">3.1</w:t>
      </w:r>
      <w:r>
        <w:t xml:space="preserve">Finding a Relationship</w:t>
      </w:r>
    </w:p>
    <w:p>
      <w:pPr>
        <w:pStyle w:val="FirstParagraph"/>
      </w:pPr>
      <w:r>
        <w:t xml:space="preserve">Here is a table of values. The two quantities,</w:t>
      </w:r>
      <w:r>
        <w:t xml:space="preserve"> </w:t>
      </w:r>
      <m:oMath>
        <m:r>
          <m:t>x</m:t>
        </m:r>
      </m:oMath>
      <w:r>
        <w:t xml:space="preserve"> </w:t>
      </w:r>
      <w:r>
        <w:t xml:space="preserve">and</w:t>
      </w:r>
      <w:r>
        <w:t xml:space="preserve"> </w:t>
      </w:r>
      <m:oMath>
        <m:r>
          <m:t>y</m:t>
        </m:r>
      </m:oMath>
      <w:r>
        <w:t xml:space="preserve">, are related.</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m:oMath>
              <m:r>
                <m:t>x</m:t>
              </m:r>
            </m:oMath>
          </w:p>
        </w:tc>
        <w:tc>
          <w:tcPr/>
          <w:p>
            <w:pPr>
              <w:pStyle w:val="Compact"/>
              <w:jc w:val="left"/>
            </w:pPr>
            <m:oMath>
              <m:r>
                <m:t>y</m:t>
              </m:r>
            </m:oMath>
          </w:p>
        </w:tc>
      </w:tr>
      <w:tr>
        <w:tc>
          <w:tcPr/>
          <w:p>
            <w:pPr>
              <w:pStyle w:val="Compact"/>
              <w:jc w:val="left"/>
            </w:pPr>
            <w:r>
              <w:t xml:space="preserve">1</w:t>
            </w:r>
          </w:p>
        </w:tc>
        <w:tc>
          <w:tcPr/>
          <w:p>
            <w:pPr>
              <w:pStyle w:val="Compact"/>
              <w:jc w:val="left"/>
            </w:pPr>
            <w:r>
              <w:t xml:space="preserve">0</w:t>
            </w:r>
          </w:p>
        </w:tc>
      </w:tr>
      <w:tr>
        <w:tc>
          <w:tcPr/>
          <w:p>
            <w:pPr>
              <w:pStyle w:val="Compact"/>
              <w:jc w:val="left"/>
            </w:pPr>
            <w:r>
              <w:t xml:space="preserve">3</w:t>
            </w:r>
          </w:p>
        </w:tc>
        <w:tc>
          <w:tcPr/>
          <w:p>
            <w:pPr>
              <w:pStyle w:val="Compact"/>
              <w:jc w:val="left"/>
            </w:pPr>
            <w:r>
              <w:t xml:space="preserve">8</w:t>
            </w:r>
          </w:p>
        </w:tc>
      </w:tr>
      <w:tr>
        <w:tc>
          <w:tcPr/>
          <w:p>
            <w:pPr>
              <w:pStyle w:val="Compact"/>
              <w:jc w:val="left"/>
            </w:pPr>
            <w:r>
              <w:t xml:space="preserve">5</w:t>
            </w:r>
          </w:p>
        </w:tc>
        <w:tc>
          <w:tcPr/>
          <w:p>
            <w:pPr>
              <w:pStyle w:val="Compact"/>
              <w:jc w:val="left"/>
            </w:pPr>
            <w:r>
              <w:t xml:space="preserve">24</w:t>
            </w:r>
          </w:p>
        </w:tc>
      </w:tr>
      <w:tr>
        <w:tc>
          <w:tcPr/>
          <w:p>
            <w:pPr>
              <w:pStyle w:val="Compact"/>
              <w:jc w:val="left"/>
            </w:pPr>
            <w:r>
              <w:t xml:space="preserve">7</w:t>
            </w:r>
          </w:p>
        </w:tc>
        <w:tc>
          <w:tcPr/>
          <w:p>
            <w:pPr>
              <w:pStyle w:val="Compact"/>
              <w:jc w:val="left"/>
            </w:pPr>
            <w:r>
              <w:t xml:space="preserve">48</w:t>
            </w:r>
          </w:p>
        </w:tc>
      </w:tr>
    </w:tbl>
    <w:p>
      <w:pPr>
        <w:pStyle w:val="BodyText"/>
      </w:pPr>
      <w:r>
        <w:t xml:space="preserve">What are some strategies you could use to find a relationship between</w:t>
      </w:r>
      <w:r>
        <w:t xml:space="preserve"> </w:t>
      </w:r>
      <m:oMath>
        <m:r>
          <m:t>x</m:t>
        </m:r>
      </m:oMath>
      <w:r>
        <w:t xml:space="preserve"> </w:t>
      </w:r>
      <w:r>
        <w:t xml:space="preserve">and</w:t>
      </w:r>
      <w:r>
        <w:t xml:space="preserve"> </w:t>
      </w:r>
      <m:oMath>
        <m:r>
          <m:t>y</m:t>
        </m:r>
      </m:oMath>
      <w:r>
        <w:t xml:space="preserve">? Brainstorm as many ways as possible.</w:t>
      </w:r>
    </w:p>
    <w:bookmarkEnd w:id="20"/>
    <w:p>
      <w:pPr>
        <w:pStyle w:val="BodyText"/>
      </w:pPr>
      <w:r>
        <w:t xml:space="preserve"> </w:t>
      </w:r>
      <w:r>
        <w:t xml:space="preserve">Algebra 1</w:t>
      </w:r>
      <w:r>
        <w:br/>
      </w:r>
      <w:r>
        <w:t xml:space="preserve">Unit 2</w:t>
      </w:r>
      <w:r>
        <w:t xml:space="preserve">Lesson 3</w:t>
      </w:r>
      <w:r>
        <w:t xml:space="preserve">CC BY NC 2024 Illustrative Mathematics®</w:t>
      </w:r>
    </w:p>
    <w:bookmarkStart w:id="22" w:name="activity-482653"/>
    <w:p>
      <w:pPr>
        <w:pStyle w:val="Heading2"/>
      </w:pPr>
      <w:r>
        <w:t xml:space="preserve">3.2</w:t>
      </w:r>
      <w:r>
        <w:t xml:space="preserve">Something about 400</w:t>
      </w:r>
    </w:p>
    <w:p>
      <w:pPr>
        <w:numPr>
          <w:ilvl w:val="0"/>
          <w:numId w:val="1002"/>
        </w:numPr>
      </w:pPr>
      <w:r>
        <w:t xml:space="preserve">Describe in words how the two quantities in each table are related.</w:t>
      </w:r>
    </w:p>
    <w:p>
      <w:pPr>
        <w:numPr>
          <w:ilvl w:val="1"/>
          <w:numId w:val="1003"/>
        </w:numPr>
        <w:pStyle w:val="Compact"/>
      </w:pPr>
      <w:r>
        <w:t xml:space="preserve">Table A</w:t>
      </w:r>
    </w:p>
    <w:tbl>
      <w:tblPr>
        <w:tblStyle w:val="Table"/>
        <w:tblW w:type="auto" w:w="0"/>
        <w:tblLook w:firstRow="0" w:lastRow="0" w:firstColumn="0" w:lastColumn="0" w:noHBand="0" w:noVBand="0" w:val="0000"/>
      </w:tblPr>
      <w:tblGrid>
        <w:gridCol w:w="1320"/>
        <w:gridCol w:w="1320"/>
        <w:gridCol w:w="1320"/>
        <w:gridCol w:w="1320"/>
        <w:gridCol w:w="1320"/>
        <w:gridCol w:w="1320"/>
      </w:tblGrid>
      <w:tr>
        <w:tc>
          <w:tcPr/>
          <w:p>
            <w:pPr>
              <w:numPr>
                <w:ilvl w:val="1"/>
                <w:numId w:val="1000"/>
              </w:numPr>
              <w:pStyle w:val="Compact"/>
              <w:jc w:val="left"/>
            </w:pPr>
            <w:r>
              <w:t xml:space="preserve">number of laps,</w:t>
            </w:r>
            <w:r>
              <w:t xml:space="preserve"> </w:t>
            </w:r>
            <m:oMath>
              <m:r>
                <m:t>x</m:t>
              </m:r>
            </m:oMath>
          </w:p>
        </w:tc>
        <w:tc>
          <w:tcPr/>
          <w:p>
            <w:pPr>
              <w:numPr>
                <w:ilvl w:val="1"/>
                <w:numId w:val="1000"/>
              </w:numPr>
              <w:pStyle w:val="Compact"/>
              <w:jc w:val="left"/>
            </w:pPr>
            <w:r>
              <w:t xml:space="preserve">0</w:t>
            </w:r>
          </w:p>
        </w:tc>
        <w:tc>
          <w:tcPr/>
          <w:p>
            <w:pPr>
              <w:numPr>
                <w:ilvl w:val="1"/>
                <w:numId w:val="1000"/>
              </w:numPr>
              <w:pStyle w:val="Compact"/>
              <w:jc w:val="left"/>
            </w:pPr>
            <w:r>
              <w:t xml:space="preserve">1</w:t>
            </w:r>
          </w:p>
        </w:tc>
        <w:tc>
          <w:tcPr/>
          <w:p>
            <w:pPr>
              <w:numPr>
                <w:ilvl w:val="1"/>
                <w:numId w:val="1000"/>
              </w:numPr>
              <w:pStyle w:val="Compact"/>
              <w:jc w:val="left"/>
            </w:pPr>
            <w:r>
              <w:t xml:space="preserve">2.5</w:t>
            </w:r>
          </w:p>
        </w:tc>
        <w:tc>
          <w:tcPr/>
          <w:p>
            <w:pPr>
              <w:numPr>
                <w:ilvl w:val="1"/>
                <w:numId w:val="1000"/>
              </w:numPr>
              <w:pStyle w:val="Compact"/>
              <w:jc w:val="left"/>
            </w:pPr>
            <w:r>
              <w:t xml:space="preserve">6</w:t>
            </w:r>
          </w:p>
        </w:tc>
        <w:tc>
          <w:tcPr/>
          <w:p>
            <w:pPr>
              <w:numPr>
                <w:ilvl w:val="1"/>
                <w:numId w:val="1000"/>
              </w:numPr>
              <w:pStyle w:val="Compact"/>
              <w:jc w:val="left"/>
            </w:pPr>
            <w:r>
              <w:t xml:space="preserve">9</w:t>
            </w:r>
          </w:p>
        </w:tc>
      </w:tr>
      <w:tr>
        <w:tc>
          <w:tcPr/>
          <w:p>
            <w:pPr>
              <w:numPr>
                <w:ilvl w:val="1"/>
                <w:numId w:val="1000"/>
              </w:numPr>
              <w:pStyle w:val="Compact"/>
              <w:jc w:val="left"/>
            </w:pPr>
            <w:r>
              <w:t xml:space="preserve">meters run,</w:t>
            </w:r>
            <w:r>
              <w:t xml:space="preserve"> </w:t>
            </w:r>
            <m:oMath>
              <m:r>
                <m:t>y</m:t>
              </m:r>
            </m:oMath>
          </w:p>
        </w:tc>
        <w:tc>
          <w:tcPr/>
          <w:p>
            <w:pPr>
              <w:numPr>
                <w:ilvl w:val="1"/>
                <w:numId w:val="1000"/>
              </w:numPr>
              <w:pStyle w:val="Compact"/>
              <w:jc w:val="left"/>
            </w:pPr>
            <w:r>
              <w:t xml:space="preserve">0</w:t>
            </w:r>
          </w:p>
        </w:tc>
        <w:tc>
          <w:tcPr/>
          <w:p>
            <w:pPr>
              <w:numPr>
                <w:ilvl w:val="1"/>
                <w:numId w:val="1000"/>
              </w:numPr>
              <w:pStyle w:val="Compact"/>
              <w:jc w:val="left"/>
            </w:pPr>
            <w:r>
              <w:t xml:space="preserve">400</w:t>
            </w:r>
          </w:p>
        </w:tc>
        <w:tc>
          <w:tcPr/>
          <w:p>
            <w:pPr>
              <w:numPr>
                <w:ilvl w:val="1"/>
                <w:numId w:val="1000"/>
              </w:numPr>
              <w:pStyle w:val="Compact"/>
              <w:jc w:val="left"/>
            </w:pPr>
            <w:r>
              <w:t xml:space="preserve">1,000</w:t>
            </w:r>
          </w:p>
        </w:tc>
        <w:tc>
          <w:tcPr/>
          <w:p>
            <w:pPr>
              <w:numPr>
                <w:ilvl w:val="1"/>
                <w:numId w:val="1000"/>
              </w:numPr>
              <w:pStyle w:val="Compact"/>
              <w:jc w:val="left"/>
            </w:pPr>
            <w:r>
              <w:t xml:space="preserve">2,400</w:t>
            </w:r>
          </w:p>
        </w:tc>
        <w:tc>
          <w:tcPr/>
          <w:p>
            <w:pPr>
              <w:numPr>
                <w:ilvl w:val="1"/>
                <w:numId w:val="1000"/>
              </w:numPr>
              <w:pStyle w:val="Compact"/>
              <w:jc w:val="left"/>
            </w:pPr>
            <w:r>
              <w:t xml:space="preserve">3,600</w:t>
            </w:r>
          </w:p>
        </w:tc>
      </w:tr>
    </w:tbl>
    <w:p>
      <w:pPr>
        <w:numPr>
          <w:ilvl w:val="1"/>
          <w:numId w:val="1003"/>
        </w:numPr>
        <w:pStyle w:val="Compact"/>
      </w:pPr>
      <w:r>
        <w:t xml:space="preserve">Table B</w:t>
      </w:r>
    </w:p>
    <w:tbl>
      <w:tblPr>
        <w:tblStyle w:val="Table"/>
        <w:tblW w:type="auto" w:w="0"/>
        <w:tblLook w:firstRow="0" w:lastRow="0" w:firstColumn="0" w:lastColumn="0" w:noHBand="0" w:noVBand="0" w:val="0000"/>
      </w:tblPr>
      <w:tblGrid>
        <w:gridCol w:w="1320"/>
        <w:gridCol w:w="1320"/>
        <w:gridCol w:w="1320"/>
        <w:gridCol w:w="1320"/>
        <w:gridCol w:w="1320"/>
        <w:gridCol w:w="1320"/>
      </w:tblGrid>
      <w:tr>
        <w:tc>
          <w:tcPr/>
          <w:p>
            <w:pPr>
              <w:numPr>
                <w:ilvl w:val="1"/>
                <w:numId w:val="1000"/>
              </w:numPr>
              <w:pStyle w:val="Compact"/>
              <w:jc w:val="left"/>
            </w:pPr>
            <w:r>
              <w:t xml:space="preserve">meters from home,</w:t>
            </w:r>
            <w:r>
              <w:t xml:space="preserve"> </w:t>
            </w:r>
            <m:oMath>
              <m:r>
                <m:t>x</m:t>
              </m:r>
            </m:oMath>
          </w:p>
        </w:tc>
        <w:tc>
          <w:tcPr/>
          <w:p>
            <w:pPr>
              <w:numPr>
                <w:ilvl w:val="1"/>
                <w:numId w:val="1000"/>
              </w:numPr>
              <w:pStyle w:val="Compact"/>
              <w:jc w:val="left"/>
            </w:pPr>
            <w:r>
              <w:t xml:space="preserve">0</w:t>
            </w:r>
          </w:p>
        </w:tc>
        <w:tc>
          <w:tcPr/>
          <w:p>
            <w:pPr>
              <w:numPr>
                <w:ilvl w:val="1"/>
                <w:numId w:val="1000"/>
              </w:numPr>
              <w:pStyle w:val="Compact"/>
              <w:jc w:val="left"/>
            </w:pPr>
            <w:r>
              <w:t xml:space="preserve">75</w:t>
            </w:r>
          </w:p>
        </w:tc>
        <w:tc>
          <w:tcPr/>
          <w:p>
            <w:pPr>
              <w:numPr>
                <w:ilvl w:val="1"/>
                <w:numId w:val="1000"/>
              </w:numPr>
              <w:pStyle w:val="Compact"/>
              <w:jc w:val="left"/>
            </w:pPr>
            <w:r>
              <w:t xml:space="preserve">128</w:t>
            </w:r>
          </w:p>
        </w:tc>
        <w:tc>
          <w:tcPr/>
          <w:p>
            <w:pPr>
              <w:numPr>
                <w:ilvl w:val="1"/>
                <w:numId w:val="1000"/>
              </w:numPr>
              <w:pStyle w:val="Compact"/>
              <w:jc w:val="left"/>
            </w:pPr>
            <w:r>
              <w:t xml:space="preserve">319</w:t>
            </w:r>
          </w:p>
        </w:tc>
        <w:tc>
          <w:tcPr/>
          <w:p>
            <w:pPr>
              <w:numPr>
                <w:ilvl w:val="1"/>
                <w:numId w:val="1000"/>
              </w:numPr>
              <w:pStyle w:val="Compact"/>
              <w:jc w:val="left"/>
            </w:pPr>
            <w:r>
              <w:t xml:space="preserve">396</w:t>
            </w:r>
          </w:p>
        </w:tc>
      </w:tr>
      <w:tr>
        <w:tc>
          <w:tcPr/>
          <w:p>
            <w:pPr>
              <w:numPr>
                <w:ilvl w:val="1"/>
                <w:numId w:val="1000"/>
              </w:numPr>
              <w:pStyle w:val="Compact"/>
              <w:jc w:val="left"/>
            </w:pPr>
            <w:r>
              <w:t xml:space="preserve">meters from school,</w:t>
            </w:r>
            <w:r>
              <w:t xml:space="preserve"> </w:t>
            </w:r>
            <m:oMath>
              <m:r>
                <m:t>y</m:t>
              </m:r>
            </m:oMath>
          </w:p>
        </w:tc>
        <w:tc>
          <w:tcPr/>
          <w:p>
            <w:pPr>
              <w:numPr>
                <w:ilvl w:val="1"/>
                <w:numId w:val="1000"/>
              </w:numPr>
              <w:pStyle w:val="Compact"/>
              <w:jc w:val="left"/>
            </w:pPr>
            <w:r>
              <w:t xml:space="preserve">400</w:t>
            </w:r>
          </w:p>
        </w:tc>
        <w:tc>
          <w:tcPr/>
          <w:p>
            <w:pPr>
              <w:numPr>
                <w:ilvl w:val="1"/>
                <w:numId w:val="1000"/>
              </w:numPr>
              <w:pStyle w:val="Compact"/>
              <w:jc w:val="left"/>
            </w:pPr>
            <w:r>
              <w:t xml:space="preserve">325</w:t>
            </w:r>
          </w:p>
        </w:tc>
        <w:tc>
          <w:tcPr/>
          <w:p>
            <w:pPr>
              <w:numPr>
                <w:ilvl w:val="1"/>
                <w:numId w:val="1000"/>
              </w:numPr>
              <w:pStyle w:val="Compact"/>
              <w:jc w:val="left"/>
            </w:pPr>
            <w:r>
              <w:t xml:space="preserve">272</w:t>
            </w:r>
          </w:p>
        </w:tc>
        <w:tc>
          <w:tcPr/>
          <w:p>
            <w:pPr>
              <w:numPr>
                <w:ilvl w:val="1"/>
                <w:numId w:val="1000"/>
              </w:numPr>
              <w:pStyle w:val="Compact"/>
              <w:jc w:val="left"/>
            </w:pPr>
            <w:r>
              <w:t xml:space="preserve">81</w:t>
            </w:r>
          </w:p>
        </w:tc>
        <w:tc>
          <w:tcPr/>
          <w:p>
            <w:pPr>
              <w:numPr>
                <w:ilvl w:val="1"/>
                <w:numId w:val="1000"/>
              </w:numPr>
              <w:pStyle w:val="Compact"/>
              <w:jc w:val="left"/>
            </w:pPr>
            <w:r>
              <w:t xml:space="preserve">4</w:t>
            </w:r>
          </w:p>
        </w:tc>
      </w:tr>
    </w:tbl>
    <w:p>
      <w:pPr>
        <w:numPr>
          <w:ilvl w:val="1"/>
          <w:numId w:val="1003"/>
        </w:numPr>
        <w:pStyle w:val="Compact"/>
      </w:pPr>
      <w:r>
        <w:t xml:space="preserve">Table C</w:t>
      </w:r>
    </w:p>
    <w:tbl>
      <w:tblPr>
        <w:tblStyle w:val="Table"/>
        <w:tblW w:type="auto" w:w="0"/>
        <w:tblLook w:firstRow="0" w:lastRow="0" w:firstColumn="0" w:lastColumn="0" w:noHBand="0" w:noVBand="0" w:val="0000"/>
      </w:tblPr>
      <w:tblGrid>
        <w:gridCol w:w="1584"/>
        <w:gridCol w:w="1584"/>
        <w:gridCol w:w="1584"/>
        <w:gridCol w:w="1584"/>
        <w:gridCol w:w="1584"/>
      </w:tblGrid>
      <w:tr>
        <w:tc>
          <w:tcPr/>
          <w:p>
            <w:pPr>
              <w:numPr>
                <w:ilvl w:val="1"/>
                <w:numId w:val="1000"/>
              </w:numPr>
              <w:pStyle w:val="Compact"/>
              <w:jc w:val="left"/>
            </w:pPr>
            <w:r>
              <w:t xml:space="preserve">electricity bills in dollars,</w:t>
            </w:r>
            <w:r>
              <w:t xml:space="preserve"> </w:t>
            </w:r>
            <m:oMath>
              <m:r>
                <m:t>x</m:t>
              </m:r>
            </m:oMath>
          </w:p>
        </w:tc>
        <w:tc>
          <w:tcPr/>
          <w:p>
            <w:pPr>
              <w:numPr>
                <w:ilvl w:val="1"/>
                <w:numId w:val="1000"/>
              </w:numPr>
              <w:pStyle w:val="Compact"/>
              <w:jc w:val="left"/>
            </w:pPr>
            <w:r>
              <w:t xml:space="preserve">85</w:t>
            </w:r>
          </w:p>
        </w:tc>
        <w:tc>
          <w:tcPr/>
          <w:p>
            <w:pPr>
              <w:numPr>
                <w:ilvl w:val="1"/>
                <w:numId w:val="1000"/>
              </w:numPr>
              <w:pStyle w:val="Compact"/>
              <w:jc w:val="left"/>
            </w:pPr>
            <w:r>
              <w:t xml:space="preserve">124</w:t>
            </w:r>
          </w:p>
        </w:tc>
        <w:tc>
          <w:tcPr/>
          <w:p>
            <w:pPr>
              <w:numPr>
                <w:ilvl w:val="1"/>
                <w:numId w:val="1000"/>
              </w:numPr>
              <w:pStyle w:val="Compact"/>
              <w:jc w:val="left"/>
            </w:pPr>
            <w:r>
              <w:t xml:space="preserve">309</w:t>
            </w:r>
          </w:p>
        </w:tc>
        <w:tc>
          <w:tcPr/>
          <w:p>
            <w:pPr>
              <w:numPr>
                <w:ilvl w:val="1"/>
                <w:numId w:val="1000"/>
              </w:numPr>
              <w:pStyle w:val="Compact"/>
              <w:jc w:val="left"/>
            </w:pPr>
            <w:r>
              <w:t xml:space="preserve">816</w:t>
            </w:r>
          </w:p>
        </w:tc>
      </w:tr>
      <w:tr>
        <w:tc>
          <w:tcPr/>
          <w:p>
            <w:pPr>
              <w:numPr>
                <w:ilvl w:val="1"/>
                <w:numId w:val="1000"/>
              </w:numPr>
              <w:pStyle w:val="Compact"/>
              <w:jc w:val="left"/>
            </w:pPr>
            <w:r>
              <w:t xml:space="preserve">total expenses in dollars,</w:t>
            </w:r>
            <w:r>
              <w:t xml:space="preserve"> </w:t>
            </w:r>
            <m:oMath>
              <m:r>
                <m:t>y</m:t>
              </m:r>
            </m:oMath>
          </w:p>
        </w:tc>
        <w:tc>
          <w:tcPr/>
          <w:p>
            <w:pPr>
              <w:numPr>
                <w:ilvl w:val="1"/>
                <w:numId w:val="1000"/>
              </w:numPr>
              <w:pStyle w:val="Compact"/>
              <w:jc w:val="left"/>
            </w:pPr>
            <w:r>
              <w:t xml:space="preserve">485</w:t>
            </w:r>
          </w:p>
        </w:tc>
        <w:tc>
          <w:tcPr/>
          <w:p>
            <w:pPr>
              <w:numPr>
                <w:ilvl w:val="1"/>
                <w:numId w:val="1000"/>
              </w:numPr>
              <w:pStyle w:val="Compact"/>
              <w:jc w:val="left"/>
            </w:pPr>
            <w:r>
              <w:t xml:space="preserve">524</w:t>
            </w:r>
          </w:p>
        </w:tc>
        <w:tc>
          <w:tcPr/>
          <w:p>
            <w:pPr>
              <w:numPr>
                <w:ilvl w:val="1"/>
                <w:numId w:val="1000"/>
              </w:numPr>
              <w:pStyle w:val="Compact"/>
              <w:jc w:val="left"/>
            </w:pPr>
            <w:r>
              <w:t xml:space="preserve">709</w:t>
            </w:r>
          </w:p>
        </w:tc>
        <w:tc>
          <w:tcPr/>
          <w:p>
            <w:pPr>
              <w:numPr>
                <w:ilvl w:val="1"/>
                <w:numId w:val="1000"/>
              </w:numPr>
              <w:pStyle w:val="Compact"/>
              <w:jc w:val="left"/>
            </w:pPr>
            <w:r>
              <w:t xml:space="preserve">1,216</w:t>
            </w:r>
          </w:p>
        </w:tc>
      </w:tr>
    </w:tbl>
    <w:p>
      <w:pPr>
        <w:numPr>
          <w:ilvl w:val="1"/>
          <w:numId w:val="1003"/>
        </w:numPr>
        <w:pStyle w:val="Compact"/>
      </w:pPr>
      <w:r>
        <w:t xml:space="preserve">Table D</w:t>
      </w:r>
    </w:p>
    <w:tbl>
      <w:tblPr>
        <w:tblStyle w:val="Table"/>
        <w:tblW w:type="auto" w:w="0"/>
        <w:tblLook w:firstRow="0" w:lastRow="0" w:firstColumn="0" w:lastColumn="0" w:noHBand="0" w:noVBand="0" w:val="0000"/>
      </w:tblPr>
      <w:tblGrid>
        <w:gridCol w:w="1584"/>
        <w:gridCol w:w="1584"/>
        <w:gridCol w:w="1584"/>
        <w:gridCol w:w="1584"/>
        <w:gridCol w:w="1584"/>
      </w:tblGrid>
      <w:tr>
        <w:tc>
          <w:tcPr/>
          <w:p>
            <w:pPr>
              <w:numPr>
                <w:ilvl w:val="1"/>
                <w:numId w:val="1000"/>
              </w:numPr>
              <w:pStyle w:val="Compact"/>
              <w:jc w:val="left"/>
            </w:pPr>
            <w:r>
              <w:t xml:space="preserve">monthly salary in dollars,</w:t>
            </w:r>
            <w:r>
              <w:t xml:space="preserve"> </w:t>
            </w:r>
            <m:oMath>
              <m:r>
                <m:t>x</m:t>
              </m:r>
            </m:oMath>
          </w:p>
        </w:tc>
        <w:tc>
          <w:tcPr/>
          <w:p>
            <w:pPr>
              <w:numPr>
                <w:ilvl w:val="1"/>
                <w:numId w:val="1000"/>
              </w:numPr>
              <w:pStyle w:val="Compact"/>
              <w:jc w:val="left"/>
            </w:pPr>
            <w:r>
              <w:t xml:space="preserve">872</w:t>
            </w:r>
          </w:p>
        </w:tc>
        <w:tc>
          <w:tcPr/>
          <w:p>
            <w:pPr>
              <w:numPr>
                <w:ilvl w:val="1"/>
                <w:numId w:val="1000"/>
              </w:numPr>
              <w:pStyle w:val="Compact"/>
              <w:jc w:val="left"/>
            </w:pPr>
            <w:r>
              <w:t xml:space="preserve">998</w:t>
            </w:r>
          </w:p>
        </w:tc>
        <w:tc>
          <w:tcPr/>
          <w:p>
            <w:pPr>
              <w:numPr>
                <w:ilvl w:val="1"/>
                <w:numId w:val="1000"/>
              </w:numPr>
              <w:pStyle w:val="Compact"/>
              <w:jc w:val="left"/>
            </w:pPr>
            <w:r>
              <w:t xml:space="preserve">1,015</w:t>
            </w:r>
          </w:p>
        </w:tc>
        <w:tc>
          <w:tcPr/>
          <w:p>
            <w:pPr>
              <w:numPr>
                <w:ilvl w:val="1"/>
                <w:numId w:val="1000"/>
              </w:numPr>
              <w:pStyle w:val="Compact"/>
              <w:jc w:val="left"/>
            </w:pPr>
            <w:r>
              <w:t xml:space="preserve">2,110</w:t>
            </w:r>
          </w:p>
        </w:tc>
      </w:tr>
      <w:tr>
        <w:tc>
          <w:tcPr/>
          <w:p>
            <w:pPr>
              <w:numPr>
                <w:ilvl w:val="1"/>
                <w:numId w:val="1000"/>
              </w:numPr>
              <w:pStyle w:val="Compact"/>
              <w:jc w:val="left"/>
            </w:pPr>
            <w:r>
              <w:t xml:space="preserve">amount deposited in dollars,</w:t>
            </w:r>
            <w:r>
              <w:t xml:space="preserve"> </w:t>
            </w:r>
            <m:oMath>
              <m:r>
                <m:t>y</m:t>
              </m:r>
            </m:oMath>
          </w:p>
        </w:tc>
        <w:tc>
          <w:tcPr/>
          <w:p>
            <w:pPr>
              <w:numPr>
                <w:ilvl w:val="1"/>
                <w:numId w:val="1000"/>
              </w:numPr>
              <w:pStyle w:val="Compact"/>
              <w:jc w:val="left"/>
            </w:pPr>
            <w:r>
              <w:t xml:space="preserve">472</w:t>
            </w:r>
          </w:p>
        </w:tc>
        <w:tc>
          <w:tcPr/>
          <w:p>
            <w:pPr>
              <w:numPr>
                <w:ilvl w:val="1"/>
                <w:numId w:val="1000"/>
              </w:numPr>
              <w:pStyle w:val="Compact"/>
              <w:jc w:val="left"/>
            </w:pPr>
            <w:r>
              <w:t xml:space="preserve">598</w:t>
            </w:r>
          </w:p>
        </w:tc>
        <w:tc>
          <w:tcPr/>
          <w:p>
            <w:pPr>
              <w:numPr>
                <w:ilvl w:val="1"/>
                <w:numId w:val="1000"/>
              </w:numPr>
              <w:pStyle w:val="Compact"/>
              <w:jc w:val="left"/>
            </w:pPr>
            <w:r>
              <w:t xml:space="preserve">615</w:t>
            </w:r>
          </w:p>
        </w:tc>
        <w:tc>
          <w:tcPr/>
          <w:p>
            <w:pPr>
              <w:numPr>
                <w:ilvl w:val="1"/>
                <w:numId w:val="1000"/>
              </w:numPr>
              <w:pStyle w:val="Compact"/>
              <w:jc w:val="left"/>
            </w:pPr>
            <w:r>
              <w:t xml:space="preserve">1,710</w:t>
            </w:r>
          </w:p>
        </w:tc>
      </w:tr>
    </w:tbl>
    <w:p>
      <w:pPr>
        <w:numPr>
          <w:ilvl w:val="0"/>
          <w:numId w:val="1002"/>
        </w:numPr>
      </w:pPr>
      <w:r>
        <w:t xml:space="preserve">Match each table to an equation that represents the relationship.</w:t>
      </w:r>
    </w:p>
    <w:p>
      <w:pPr>
        <w:numPr>
          <w:ilvl w:val="1"/>
          <w:numId w:val="1004"/>
        </w:numPr>
        <w:pStyle w:val="Compact"/>
      </w:pPr>
      <w:r>
        <w:t xml:space="preserve">Equation 1:</w:t>
      </w:r>
      <w:r>
        <w:t xml:space="preserve"> </w:t>
      </w:r>
      <m:oMath>
        <m:r>
          <m:t>400</m:t>
        </m:r>
        <m:r>
          <m:rPr>
            <m:sty m:val="p"/>
          </m:rPr>
          <m:t>+</m:t>
        </m:r>
        <m:r>
          <m:t>x</m:t>
        </m:r>
        <m:r>
          <m:rPr>
            <m:sty m:val="p"/>
          </m:rPr>
          <m:t>=</m:t>
        </m:r>
        <m:r>
          <m:t>y</m:t>
        </m:r>
      </m:oMath>
    </w:p>
    <w:p>
      <w:pPr>
        <w:numPr>
          <w:ilvl w:val="1"/>
          <w:numId w:val="1004"/>
        </w:numPr>
        <w:pStyle w:val="Compact"/>
      </w:pPr>
      <w:r>
        <w:t xml:space="preserve">Equation 2:</w:t>
      </w:r>
      <w:r>
        <w:t xml:space="preserve"> </w:t>
      </w:r>
      <m:oMath>
        <m:r>
          <m:t>x</m:t>
        </m:r>
        <m:r>
          <m:rPr>
            <m:sty m:val="p"/>
          </m:rPr>
          <m:t>−</m:t>
        </m:r>
        <m:r>
          <m:t>400</m:t>
        </m:r>
        <m:r>
          <m:rPr>
            <m:sty m:val="p"/>
          </m:rPr>
          <m:t>=</m:t>
        </m:r>
        <m:r>
          <m:t>y</m:t>
        </m:r>
      </m:oMath>
    </w:p>
    <w:p>
      <w:pPr>
        <w:numPr>
          <w:ilvl w:val="1"/>
          <w:numId w:val="1004"/>
        </w:numPr>
        <w:pStyle w:val="Compact"/>
      </w:pPr>
      <w:r>
        <w:t xml:space="preserve">Equation 3:  </w:t>
      </w:r>
      <m:oMath>
        <m:r>
          <m:t>x</m:t>
        </m:r>
        <m:r>
          <m:rPr>
            <m:sty m:val="p"/>
          </m:rPr>
          <m:t>+</m:t>
        </m:r>
        <m:r>
          <m:t>y</m:t>
        </m:r>
        <m:r>
          <m:rPr>
            <m:sty m:val="p"/>
          </m:rPr>
          <m:t>=</m:t>
        </m:r>
        <m:r>
          <m:t>400</m:t>
        </m:r>
      </m:oMath>
    </w:p>
    <w:p>
      <w:pPr>
        <w:numPr>
          <w:ilvl w:val="1"/>
          <w:numId w:val="1004"/>
        </w:numPr>
        <w:pStyle w:val="Compact"/>
      </w:pPr>
      <w:r>
        <w:t xml:space="preserve">Equation 4:  </w:t>
      </w:r>
      <m:oMath>
        <m:r>
          <m:t>400</m:t>
        </m:r>
        <m:r>
          <m:rPr>
            <m:sty m:val="p"/>
          </m:rPr>
          <m:t>⋅</m:t>
        </m:r>
        <m:r>
          <m:t>x</m:t>
        </m:r>
        <m:r>
          <m:rPr>
            <m:sty m:val="p"/>
          </m:rPr>
          <m:t>=</m:t>
        </m:r>
        <m:r>
          <m:t>y</m:t>
        </m:r>
      </m:oMath>
    </w:p>
    <w:bookmarkStart w:id="21" w:name="activity-482653"/>
    <w:p>
      <w:pPr>
        <w:pStyle w:val="Heading3"/>
      </w:pPr>
      <w:r>
        <w:t xml:space="preserve">Are you ready for more?</w:t>
      </w:r>
    </w:p>
    <w:p>
      <w:pPr>
        <w:pStyle w:val="FirstParagraph"/>
      </w:pPr>
      <w:r>
        <w:t xml:space="preserve">Express as many whole numbers between 1 and 20 as you can at least one way using exactly four 4’s and any operation or mathematical symbol. For example, 1 could be written as</w:t>
      </w:r>
      <w:r>
        <w:t xml:space="preserve"> </w:t>
      </w:r>
      <m:oMath>
        <m:f>
          <m:fPr>
            <m:type m:val="bar"/>
          </m:fPr>
          <m:num>
            <m:r>
              <m:t>4</m:t>
            </m:r>
          </m:num>
          <m:den>
            <m:r>
              <m:t>4</m:t>
            </m:r>
          </m:den>
        </m:f>
        <m:r>
          <m:rPr>
            <m:sty m:val="p"/>
          </m:rPr>
          <m:t>+</m:t>
        </m:r>
        <m:r>
          <m:t>4</m:t>
        </m:r>
        <m:r>
          <m:rPr>
            <m:sty m:val="p"/>
          </m:rPr>
          <m:t>−</m:t>
        </m:r>
        <m:r>
          <m:t>4</m:t>
        </m:r>
      </m:oMath>
      <w:r>
        <w:t xml:space="preserve">.</w:t>
      </w:r>
    </w:p>
    <w:bookmarkEnd w:id="21"/>
    <w:bookmarkEnd w:id="22"/>
    <w:p>
      <w:pPr>
        <w:pStyle w:val="BodyText"/>
      </w:pPr>
      <w:r>
        <w:t xml:space="preserve"> </w:t>
      </w:r>
      <w:r>
        <w:t xml:space="preserve">Algebra 1</w:t>
      </w:r>
      <w:r>
        <w:br/>
      </w:r>
      <w:r>
        <w:t xml:space="preserve">Unit 2</w:t>
      </w:r>
      <w:r>
        <w:t xml:space="preserve">Lesson 3</w:t>
      </w:r>
      <w:r>
        <w:t xml:space="preserve">CC BY NC 2024 Illustrative Mathematics®</w:t>
      </w:r>
    </w:p>
    <w:bookmarkStart w:id="23" w:name="activity-482654"/>
    <w:p>
      <w:pPr>
        <w:pStyle w:val="Heading2"/>
      </w:pPr>
      <w:r>
        <w:t xml:space="preserve">3.3</w:t>
      </w:r>
      <w:r>
        <w:t xml:space="preserve">What Are the Relationships?</w:t>
      </w:r>
    </w:p>
    <w:p>
      <w:pPr>
        <w:numPr>
          <w:ilvl w:val="0"/>
          <w:numId w:val="1005"/>
        </w:numPr>
        <w:pStyle w:val="Compact"/>
      </w:pPr>
      <w:r>
        <w:t xml:space="preserve">The table represents the relationship between the base length and the height of some parallelograms. Both measurements are in inches.</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base length (inches)</w:t>
            </w:r>
          </w:p>
        </w:tc>
        <w:tc>
          <w:tcPr/>
          <w:p>
            <w:pPr>
              <w:numPr>
                <w:ilvl w:val="0"/>
                <w:numId w:val="1000"/>
              </w:numPr>
              <w:pStyle w:val="Compact"/>
              <w:jc w:val="left"/>
            </w:pPr>
            <w:r>
              <w:t xml:space="preserve">height (inches)</w:t>
            </w:r>
          </w:p>
        </w:tc>
      </w:tr>
      <w:tr>
        <w:tc>
          <w:tcPr/>
          <w:p>
            <w:pPr>
              <w:numPr>
                <w:ilvl w:val="0"/>
                <w:numId w:val="1000"/>
              </w:numPr>
              <w:pStyle w:val="Compact"/>
              <w:jc w:val="left"/>
            </w:pPr>
            <w:r>
              <w:t xml:space="preserve">1</w:t>
            </w:r>
          </w:p>
        </w:tc>
        <w:tc>
          <w:tcPr/>
          <w:p>
            <w:pPr>
              <w:numPr>
                <w:ilvl w:val="0"/>
                <w:numId w:val="1000"/>
              </w:numPr>
              <w:pStyle w:val="Compact"/>
              <w:jc w:val="left"/>
            </w:pPr>
            <w:r>
              <w:t xml:space="preserve">48</w:t>
            </w:r>
          </w:p>
        </w:tc>
      </w:tr>
      <w:tr>
        <w:tc>
          <w:tcPr/>
          <w:p>
            <w:pPr>
              <w:numPr>
                <w:ilvl w:val="0"/>
                <w:numId w:val="1000"/>
              </w:numPr>
              <w:pStyle w:val="Compact"/>
              <w:jc w:val="left"/>
            </w:pPr>
            <w:r>
              <w:t xml:space="preserve">2</w:t>
            </w:r>
          </w:p>
        </w:tc>
        <w:tc>
          <w:tcPr/>
          <w:p>
            <w:pPr>
              <w:numPr>
                <w:ilvl w:val="0"/>
                <w:numId w:val="1000"/>
              </w:numPr>
              <w:pStyle w:val="Compact"/>
              <w:jc w:val="left"/>
            </w:pPr>
            <w:r>
              <w:t xml:space="preserve">24</w:t>
            </w:r>
          </w:p>
        </w:tc>
      </w:tr>
      <w:tr>
        <w:tc>
          <w:tcPr/>
          <w:p>
            <w:pPr>
              <w:numPr>
                <w:ilvl w:val="0"/>
                <w:numId w:val="1000"/>
              </w:numPr>
              <w:pStyle w:val="Compact"/>
              <w:jc w:val="left"/>
            </w:pPr>
            <w:r>
              <w:t xml:space="preserve">3</w:t>
            </w:r>
          </w:p>
        </w:tc>
        <w:tc>
          <w:tcPr/>
          <w:p>
            <w:pPr>
              <w:numPr>
                <w:ilvl w:val="0"/>
                <w:numId w:val="1000"/>
              </w:numPr>
              <w:pStyle w:val="Compact"/>
              <w:jc w:val="left"/>
            </w:pPr>
            <w:r>
              <w:t xml:space="preserve">16</w:t>
            </w:r>
          </w:p>
        </w:tc>
      </w:tr>
      <w:tr>
        <w:tc>
          <w:tcPr/>
          <w:p>
            <w:pPr>
              <w:numPr>
                <w:ilvl w:val="0"/>
                <w:numId w:val="1000"/>
              </w:numPr>
              <w:pStyle w:val="Compact"/>
              <w:jc w:val="left"/>
            </w:pPr>
            <w:r>
              <w:t xml:space="preserve">4</w:t>
            </w:r>
          </w:p>
        </w:tc>
        <w:tc>
          <w:tcPr/>
          <w:p>
            <w:pPr>
              <w:numPr>
                <w:ilvl w:val="0"/>
                <w:numId w:val="1000"/>
              </w:numPr>
              <w:pStyle w:val="Compact"/>
              <w:jc w:val="left"/>
            </w:pPr>
            <w:r>
              <w:t xml:space="preserve">12</w:t>
            </w:r>
          </w:p>
        </w:tc>
      </w:tr>
      <w:tr>
        <w:tc>
          <w:tcPr/>
          <w:p>
            <w:pPr>
              <w:numPr>
                <w:ilvl w:val="0"/>
                <w:numId w:val="1000"/>
              </w:numPr>
              <w:pStyle w:val="Compact"/>
              <w:jc w:val="left"/>
            </w:pPr>
            <w:r>
              <w:t xml:space="preserve">6</w:t>
            </w:r>
          </w:p>
        </w:tc>
        <w:tc>
          <w:tcPr/>
          <w:p>
            <w:pPr>
              <w:numPr>
                <w:ilvl w:val="0"/>
                <w:numId w:val="1000"/>
              </w:numPr>
              <w:pStyle w:val="Compact"/>
              <w:jc w:val="left"/>
            </w:pPr>
            <w:r>
              <w:t xml:space="preserve">8</w:t>
            </w:r>
          </w:p>
        </w:tc>
      </w:tr>
    </w:tbl>
    <w:p>
      <w:pPr>
        <w:numPr>
          <w:ilvl w:val="0"/>
          <w:numId w:val="1000"/>
        </w:numPr>
        <w:pStyle w:val="Compact"/>
      </w:pPr>
      <w:r>
        <w:t xml:space="preserve">What is the relationship between the base length and the height of these parallelograms?</w:t>
      </w:r>
    </w:p>
    <w:p>
      <w:pPr>
        <w:numPr>
          <w:ilvl w:val="0"/>
          <w:numId w:val="1005"/>
        </w:numPr>
      </w:pPr>
      <w:r>
        <w:t xml:space="preserve">Visitors to a carnival are invited to guess the number of beans in a jar. The person who guesses the correct number wins</w:t>
      </w:r>
      <w:r>
        <w:t xml:space="preserve"> </w:t>
      </w:r>
      <w:r>
        <w:t xml:space="preserve">$</w:t>
      </w:r>
      <w:r>
        <w:t xml:space="preserve">300. If multiple people guess correctly, the prize will be divided evenly among them.</w:t>
      </w:r>
    </w:p>
    <w:p>
      <w:pPr>
        <w:numPr>
          <w:ilvl w:val="0"/>
          <w:numId w:val="1000"/>
        </w:numPr>
      </w:pPr>
      <w:r>
        <w:t xml:space="preserve">What is the relationship between the number of people who guess correctly and the amount of money each person will receive?</w:t>
      </w:r>
    </w:p>
    <w:p>
      <w:pPr>
        <w:numPr>
          <w:ilvl w:val="0"/>
          <w:numId w:val="1005"/>
        </w:numPr>
      </w:pPr>
      <w:r>
        <w:t xml:space="preserve">A</w:t>
      </w:r>
      <w:r>
        <w:t xml:space="preserve"> </w:t>
      </w:r>
      <m:oMath>
        <m:f>
          <m:fPr>
            <m:type m:val="bar"/>
          </m:fPr>
          <m:num>
            <m:r>
              <m:t>1</m:t>
            </m:r>
          </m:num>
          <m:den>
            <m:r>
              <m:t>2</m:t>
            </m:r>
          </m:den>
        </m:f>
      </m:oMath>
      <w:r>
        <w:t xml:space="preserve">-gallon jug of milk can fill 8 cups, while 32 fluid ounces of milk can fill 4 cups.</w:t>
      </w:r>
    </w:p>
    <w:p>
      <w:pPr>
        <w:numPr>
          <w:ilvl w:val="0"/>
          <w:numId w:val="1000"/>
        </w:numPr>
      </w:pPr>
      <w:r>
        <w:t xml:space="preserve">What is the relationship between the number of gallons and ounces? If you get stuck, try creating a table.</w:t>
      </w:r>
    </w:p>
    <w:bookmarkEnd w:id="23"/>
    <w:bookmarkStart w:id="24" w:name="lesson-482632"/>
    <w:p>
      <w:pPr>
        <w:pStyle w:val="Heading2"/>
      </w:pPr>
      <w:r>
        <w:t xml:space="preserve">Lesson 3 Summary</w:t>
      </w:r>
    </w:p>
    <w:p>
      <w:pPr>
        <w:pStyle w:val="FirstParagraph"/>
      </w:pPr>
      <w:r>
        <w:t xml:space="preserve">Sometimes, the relationship between two quantities is easy to see. For instance, we know that the perimeter of a square is always 4 times the side length of the square. If</w:t>
      </w:r>
      <w:r>
        <w:t xml:space="preserve"> </w:t>
      </w:r>
      <m:oMath>
        <m:r>
          <m:t>P</m:t>
        </m:r>
      </m:oMath>
      <w:r>
        <w:t xml:space="preserve"> </w:t>
      </w:r>
      <w:r>
        <w:t xml:space="preserve">represents the perimeter and</w:t>
      </w:r>
      <w:r>
        <w:t xml:space="preserve"> </w:t>
      </w:r>
      <m:oMath>
        <m:r>
          <m:t>s</m:t>
        </m:r>
      </m:oMath>
      <w:r>
        <w:t xml:space="preserve"> represents the side length, then the relationship between the two measurements (in the same unit) can be expressed as</w:t>
      </w:r>
      <w:r>
        <w:t xml:space="preserve"> </w:t>
      </w:r>
      <m:oMath>
        <m:r>
          <m:t>P</m:t>
        </m:r>
        <m:r>
          <m:rPr>
            <m:sty m:val="p"/>
          </m:rPr>
          <m:t>=</m:t>
        </m:r>
        <m:r>
          <m:t>4</m:t>
        </m:r>
        <m:r>
          <m:t>s</m:t>
        </m:r>
      </m:oMath>
      <w:r>
        <w:t xml:space="preserve">, or</w:t>
      </w:r>
      <w:r>
        <w:t xml:space="preserve"> </w:t>
      </w:r>
      <m:oMath>
        <m:r>
          <m:t>s</m:t>
        </m:r>
        <m:r>
          <m:rPr>
            <m:sty m:val="p"/>
          </m:rPr>
          <m:t>=</m:t>
        </m:r>
        <m:f>
          <m:fPr>
            <m:type m:val="bar"/>
          </m:fPr>
          <m:num>
            <m:r>
              <m:t>P</m:t>
            </m:r>
          </m:num>
          <m:den>
            <m:r>
              <m:t>4</m:t>
            </m:r>
          </m:den>
        </m:f>
      </m:oMath>
      <w:r>
        <w:t xml:space="preserve">.</w:t>
      </w:r>
    </w:p>
    <w:p>
      <w:pPr>
        <w:pStyle w:val="BodyText"/>
      </w:pPr>
      <w:r>
        <w:t xml:space="preserve">Other times, the relationship between quantities might take a bit of work to figure out—by doing calculations several times or by looking for a pattern. Here are two examples.</w:t>
      </w:r>
    </w:p>
    <w:p>
      <w:pPr>
        <w:numPr>
          <w:ilvl w:val="0"/>
          <w:numId w:val="1006"/>
        </w:numPr>
      </w:pPr>
      <w:r>
        <w:t xml:space="preserve">A plane departed from New Orleans and is heading to San Diego. The table shows its distance from New Orleans,</w:t>
      </w:r>
      <w:r>
        <w:t xml:space="preserve"> </w:t>
      </w:r>
      <m:oMath>
        <m:r>
          <m:t>x</m:t>
        </m:r>
      </m:oMath>
      <w:r>
        <w:t xml:space="preserve">, and its distance from San Diego,</w:t>
      </w:r>
      <w:r>
        <w:t xml:space="preserve"> </w:t>
      </w:r>
      <m:oMath>
        <m:r>
          <m:t>y</m:t>
        </m:r>
      </m:oMath>
      <w:r>
        <w:t xml:space="preserve">, at some points along the way. </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miles from New Orleans</w:t>
            </w:r>
          </w:p>
        </w:tc>
        <w:tc>
          <w:tcPr/>
          <w:p>
            <w:pPr>
              <w:numPr>
                <w:ilvl w:val="0"/>
                <w:numId w:val="1000"/>
              </w:numPr>
              <w:pStyle w:val="Compact"/>
              <w:jc w:val="left"/>
            </w:pPr>
            <w:r>
              <w:t xml:space="preserve">miles from San Diego</w:t>
            </w:r>
          </w:p>
        </w:tc>
      </w:tr>
      <w:tr>
        <w:tc>
          <w:tcPr/>
          <w:p>
            <w:pPr>
              <w:numPr>
                <w:ilvl w:val="0"/>
                <w:numId w:val="1000"/>
              </w:numPr>
              <w:pStyle w:val="Compact"/>
              <w:jc w:val="left"/>
            </w:pPr>
            <w:r>
              <w:t xml:space="preserve">100</w:t>
            </w:r>
          </w:p>
        </w:tc>
        <w:tc>
          <w:tcPr/>
          <w:p>
            <w:pPr>
              <w:numPr>
                <w:ilvl w:val="0"/>
                <w:numId w:val="1000"/>
              </w:numPr>
              <w:pStyle w:val="Compact"/>
              <w:jc w:val="left"/>
            </w:pPr>
            <w:r>
              <w:t xml:space="preserve">1,500</w:t>
            </w:r>
          </w:p>
        </w:tc>
      </w:tr>
      <w:tr>
        <w:tc>
          <w:tcPr/>
          <w:p>
            <w:pPr>
              <w:numPr>
                <w:ilvl w:val="0"/>
                <w:numId w:val="1000"/>
              </w:numPr>
              <w:pStyle w:val="Compact"/>
              <w:jc w:val="left"/>
            </w:pPr>
            <w:r>
              <w:t xml:space="preserve">300</w:t>
            </w:r>
          </w:p>
        </w:tc>
        <w:tc>
          <w:tcPr/>
          <w:p>
            <w:pPr>
              <w:numPr>
                <w:ilvl w:val="0"/>
                <w:numId w:val="1000"/>
              </w:numPr>
              <w:pStyle w:val="Compact"/>
              <w:jc w:val="left"/>
            </w:pPr>
            <w:r>
              <w:t xml:space="preserve">1,300</w:t>
            </w:r>
          </w:p>
        </w:tc>
      </w:tr>
      <w:tr>
        <w:tc>
          <w:tcPr/>
          <w:p>
            <w:pPr>
              <w:numPr>
                <w:ilvl w:val="0"/>
                <w:numId w:val="1000"/>
              </w:numPr>
              <w:pStyle w:val="Compact"/>
              <w:jc w:val="left"/>
            </w:pPr>
            <w:r>
              <w:t xml:space="preserve">500</w:t>
            </w:r>
          </w:p>
        </w:tc>
        <w:tc>
          <w:tcPr/>
          <w:p>
            <w:pPr>
              <w:numPr>
                <w:ilvl w:val="0"/>
                <w:numId w:val="1000"/>
              </w:numPr>
              <w:pStyle w:val="Compact"/>
              <w:jc w:val="left"/>
            </w:pPr>
            <w:r>
              <w:t xml:space="preserve">1,100</w:t>
            </w:r>
          </w:p>
        </w:tc>
      </w:tr>
      <w:tr>
        <w:tc>
          <w:tcPr/>
          <w:p>
            <w:pPr>
              <w:pStyle w:val="Compact"/>
            </w:pPr>
          </w:p>
        </w:tc>
        <w:tc>
          <w:tcPr/>
          <w:p>
            <w:pPr>
              <w:numPr>
                <w:ilvl w:val="0"/>
                <w:numId w:val="1000"/>
              </w:numPr>
              <w:pStyle w:val="Compact"/>
              <w:jc w:val="left"/>
            </w:pPr>
            <w:r>
              <w:t xml:space="preserve">1,020</w:t>
            </w:r>
          </w:p>
        </w:tc>
      </w:tr>
      <w:tr>
        <w:tc>
          <w:tcPr/>
          <w:p>
            <w:pPr>
              <w:numPr>
                <w:ilvl w:val="0"/>
                <w:numId w:val="1000"/>
              </w:numPr>
              <w:pStyle w:val="Compact"/>
              <w:jc w:val="left"/>
            </w:pPr>
            <w:r>
              <w:t xml:space="preserve">900</w:t>
            </w:r>
          </w:p>
        </w:tc>
        <w:tc>
          <w:tcPr/>
          <w:p>
            <w:pPr>
              <w:numPr>
                <w:ilvl w:val="0"/>
                <w:numId w:val="1000"/>
              </w:numPr>
              <w:pStyle w:val="Compact"/>
              <w:jc w:val="left"/>
            </w:pPr>
            <w:r>
              <w:t xml:space="preserve">700</w:t>
            </w:r>
          </w:p>
        </w:tc>
      </w:tr>
      <w:tr>
        <w:tc>
          <w:tcPr/>
          <w:p>
            <w:pPr>
              <w:numPr>
                <w:ilvl w:val="0"/>
                <w:numId w:val="1000"/>
              </w:numPr>
              <w:pStyle w:val="Compact"/>
              <w:jc w:val="left"/>
            </w:pPr>
            <w:r>
              <w:t xml:space="preserve">1,450</w:t>
            </w:r>
          </w:p>
        </w:tc>
        <w:tc>
          <w:tcPr/>
          <w:p>
            <w:pPr>
              <w:pStyle w:val="Compact"/>
            </w:pPr>
          </w:p>
        </w:tc>
      </w:tr>
      <w:tr>
        <w:tc>
          <w:tcPr/>
          <w:p>
            <w:pPr>
              <w:numPr>
                <w:ilvl w:val="0"/>
                <w:numId w:val="1000"/>
              </w:numPr>
              <w:pStyle w:val="Compact"/>
              <w:jc w:val="left"/>
            </w:pPr>
            <m:oMath>
              <m:r>
                <m:t>x</m:t>
              </m:r>
            </m:oMath>
          </w:p>
        </w:tc>
        <w:tc>
          <w:tcPr/>
          <w:p>
            <w:pPr>
              <w:numPr>
                <w:ilvl w:val="0"/>
                <w:numId w:val="1000"/>
              </w:numPr>
              <w:pStyle w:val="Compact"/>
              <w:jc w:val="left"/>
            </w:pPr>
            <m:oMath>
              <m:r>
                <m:t>y</m:t>
              </m:r>
            </m:oMath>
          </w:p>
        </w:tc>
      </w:tr>
    </w:tbl>
    <w:p>
      <w:pPr>
        <w:numPr>
          <w:ilvl w:val="0"/>
          <w:numId w:val="1000"/>
        </w:numPr>
      </w:pPr>
      <w:r>
        <w:t xml:space="preserve">What is the relationship between the two distances? Do you see any patterns in how each quantity is changing? Can you find out what the missing values are?</w:t>
      </w:r>
    </w:p>
    <w:p>
      <w:pPr>
        <w:numPr>
          <w:ilvl w:val="0"/>
          <w:numId w:val="1000"/>
        </w:numPr>
      </w:pPr>
      <w:r>
        <w:t xml:space="preserve">Notice that every time the distance from New Orleans increases by some number of miles, the distance from San Diego decreases by the same number of miles, and that the sum of the two values is always 1,600 miles.</w:t>
      </w:r>
    </w:p>
    <w:p>
      <w:pPr>
        <w:numPr>
          <w:ilvl w:val="0"/>
          <w:numId w:val="1000"/>
        </w:numPr>
      </w:pPr>
      <w:r>
        <w:t xml:space="preserve">The relationship can be expressed with any of these equations:</w:t>
      </w:r>
    </w:p>
    <w:p>
      <w:pPr>
        <w:numPr>
          <w:ilvl w:val="0"/>
          <w:numId w:val="1000"/>
        </w:numPr>
      </w:pPr>
      <m:oMath>
        <m:r>
          <m:t>x</m:t>
        </m:r>
        <m:r>
          <m:rPr>
            <m:sty m:val="p"/>
          </m:rPr>
          <m:t>+</m:t>
        </m:r>
        <m:r>
          <m:t>y</m:t>
        </m:r>
        <m:r>
          <m:rPr>
            <m:sty m:val="p"/>
          </m:rPr>
          <m:t>=</m:t>
        </m:r>
        <m:r>
          <m:t>1</m:t>
        </m:r>
        <m:r>
          <m:rPr>
            <m:sty m:val="p"/>
          </m:rPr>
          <m:t>,</m:t>
        </m:r>
        <m:r>
          <m:t>​</m:t>
        </m:r>
        <m:r>
          <m:t>600</m:t>
        </m:r>
      </m:oMath>
    </w:p>
    <w:p>
      <w:pPr>
        <w:numPr>
          <w:ilvl w:val="0"/>
          <w:numId w:val="1000"/>
        </w:numPr>
      </w:pPr>
      <m:oMath>
        <m:r>
          <m:t>y</m:t>
        </m:r>
        <m:r>
          <m:rPr>
            <m:sty m:val="p"/>
          </m:rPr>
          <m:t>=</m:t>
        </m:r>
        <m:r>
          <m:t>1</m:t>
        </m:r>
        <m:r>
          <m:rPr>
            <m:sty m:val="p"/>
          </m:rPr>
          <m:t>,</m:t>
        </m:r>
        <m:r>
          <m:t>600</m:t>
        </m:r>
        <m:r>
          <m:rPr>
            <m:sty m:val="p"/>
          </m:rPr>
          <m:t>−</m:t>
        </m:r>
        <m:r>
          <m:t>x</m:t>
        </m:r>
      </m:oMath>
    </w:p>
    <w:p>
      <w:pPr>
        <w:numPr>
          <w:ilvl w:val="0"/>
          <w:numId w:val="1000"/>
        </w:numPr>
      </w:pPr>
      <m:oMath>
        <m:r>
          <m:t>x</m:t>
        </m:r>
        <m:r>
          <m:rPr>
            <m:sty m:val="p"/>
          </m:rPr>
          <m:t>=</m:t>
        </m:r>
        <m:r>
          <m:t>1</m:t>
        </m:r>
        <m:r>
          <m:rPr>
            <m:sty m:val="p"/>
          </m:rPr>
          <m:t>,</m:t>
        </m:r>
        <m:r>
          <m:t>600</m:t>
        </m:r>
        <m:r>
          <m:rPr>
            <m:sty m:val="p"/>
          </m:rPr>
          <m:t>−</m:t>
        </m:r>
        <m:r>
          <m:t>y</m:t>
        </m:r>
      </m:oMath>
    </w:p>
    <w:p>
      <w:pPr>
        <w:numPr>
          <w:ilvl w:val="0"/>
          <w:numId w:val="1007"/>
        </w:numPr>
      </w:pPr>
      <w:r>
        <w:t xml:space="preserve">A company decides to donate</w:t>
      </w:r>
      <w:r>
        <w:t xml:space="preserve"> </w:t>
      </w:r>
      <w:r>
        <w:t xml:space="preserve">$</w:t>
      </w:r>
      <w:r>
        <w:t xml:space="preserve">50,000 to charity. It will select up to 20 charitable organizations, as nominated by its employees. Each selected organization will receive an equal amount of donation.</w:t>
      </w:r>
    </w:p>
    <w:p>
      <w:pPr>
        <w:numPr>
          <w:ilvl w:val="0"/>
          <w:numId w:val="1000"/>
        </w:numPr>
      </w:pPr>
      <w:r>
        <w:t xml:space="preserve">What is the relationship between the number of selected organizations,</w:t>
      </w:r>
      <w:r>
        <w:t xml:space="preserve"> </w:t>
      </w:r>
      <m:oMath>
        <m:r>
          <m:t>n</m:t>
        </m:r>
      </m:oMath>
      <w:r>
        <w:t xml:space="preserve">, and the dollar amount each of them will receive,</w:t>
      </w:r>
      <w:r>
        <w:t xml:space="preserve"> </w:t>
      </w:r>
      <m:oMath>
        <m:r>
          <m:t>d</m:t>
        </m:r>
      </m:oMath>
      <w:r>
        <w:t xml:space="preserve">?</w:t>
      </w:r>
    </w:p>
    <w:p>
      <w:pPr>
        <w:numPr>
          <w:ilvl w:val="0"/>
          <w:numId w:val="1000"/>
        </w:numPr>
      </w:pPr>
      <w:r>
        <w:t xml:space="preserve">Do you notice a pattern here? 10,000 is</w:t>
      </w:r>
      <w:r>
        <w:t xml:space="preserve"> </w:t>
      </w:r>
      <m:oMath>
        <m:f>
          <m:fPr>
            <m:type m:val="bar"/>
          </m:fPr>
          <m:num>
            <m:r>
              <m:t>50</m:t>
            </m:r>
            <m:r>
              <m:rPr>
                <m:sty m:val="p"/>
              </m:rPr>
              <m:t>,</m:t>
            </m:r>
            <m:r>
              <m:t>000</m:t>
            </m:r>
          </m:num>
          <m:den>
            <m:r>
              <m:t>5</m:t>
            </m:r>
          </m:den>
        </m:f>
      </m:oMath>
      <w:r>
        <w:t xml:space="preserve">, 5,000 is</w:t>
      </w:r>
      <w:r>
        <w:t xml:space="preserve"> </w:t>
      </w:r>
      <m:oMath>
        <m:f>
          <m:fPr>
            <m:type m:val="bar"/>
          </m:fPr>
          <m:num>
            <m:r>
              <m:t>50</m:t>
            </m:r>
            <m:r>
              <m:rPr>
                <m:sty m:val="p"/>
              </m:rPr>
              <m:t>,</m:t>
            </m:r>
            <m:r>
              <m:t>000</m:t>
            </m:r>
          </m:num>
          <m:den>
            <m:r>
              <m:t>10</m:t>
            </m:r>
          </m:den>
        </m:f>
      </m:oMath>
      <w:r>
        <w:t xml:space="preserve">, and 2,500 is</w:t>
      </w:r>
      <w:r>
        <w:t xml:space="preserve"> </w:t>
      </w:r>
      <m:oMath>
        <m:f>
          <m:fPr>
            <m:type m:val="bar"/>
          </m:fPr>
          <m:num>
            <m:r>
              <m:t>50</m:t>
            </m:r>
            <m:r>
              <m:rPr>
                <m:sty m:val="p"/>
              </m:rPr>
              <m:t>,</m:t>
            </m:r>
            <m:r>
              <m:t>000</m:t>
            </m:r>
          </m:num>
          <m:den>
            <m:r>
              <m:t>20</m:t>
            </m:r>
          </m:den>
        </m:f>
      </m:oMath>
      <w:r>
        <w:t xml:space="preserve">.</w:t>
      </w:r>
    </w:p>
    <w:p>
      <w:pPr>
        <w:numPr>
          <w:ilvl w:val="0"/>
          <w:numId w:val="1000"/>
        </w:numPr>
      </w:pPr>
      <w:r>
        <w:t xml:space="preserve">We can generalize that the amount each organization receives is 50,000 divided by the number of selected organizations, or</w:t>
      </w:r>
      <w:r>
        <w:t xml:space="preserve"> </w:t>
      </w:r>
      <m:oMath>
        <m:r>
          <m:t>d</m:t>
        </m:r>
        <m:r>
          <m:rPr>
            <m:sty m:val="p"/>
          </m:rPr>
          <m:t>=</m:t>
        </m:r>
        <m:f>
          <m:fPr>
            <m:type m:val="bar"/>
          </m:fPr>
          <m:num>
            <m:r>
              <m:t>50</m:t>
            </m:r>
            <m:r>
              <m:rPr>
                <m:sty m:val="p"/>
              </m:rPr>
              <m:t>,</m:t>
            </m:r>
            <m:r>
              <m:t>000</m:t>
            </m:r>
          </m:num>
          <m:den>
            <m:r>
              <m:t>n</m:t>
            </m:r>
          </m:den>
        </m:f>
      </m:oMath>
      <w:r>
        <w:t xml:space="preserve">.</w:t>
      </w:r>
    </w:p>
    <w:p>
      <w:pPr>
        <w:numPr>
          <w:ilvl w:val="1"/>
          <w:numId w:val="1008"/>
        </w:numPr>
        <w:pStyle w:val="Compact"/>
      </w:pPr>
      <w:r>
        <w:t xml:space="preserve">If 5 organizations are selected, each one receives</w:t>
      </w:r>
      <w:r>
        <w:t xml:space="preserve"> </w:t>
      </w:r>
      <w:r>
        <w:t xml:space="preserve">$</w:t>
      </w:r>
      <w:r>
        <w:t xml:space="preserve">10,000.</w:t>
      </w:r>
    </w:p>
    <w:p>
      <w:pPr>
        <w:numPr>
          <w:ilvl w:val="1"/>
          <w:numId w:val="1008"/>
        </w:numPr>
        <w:pStyle w:val="Compact"/>
      </w:pPr>
      <w:r>
        <w:t xml:space="preserve">If 10 organizations are selected, each one receives</w:t>
      </w:r>
      <w:r>
        <w:t xml:space="preserve"> </w:t>
      </w:r>
      <w:r>
        <w:t xml:space="preserve">$</w:t>
      </w:r>
      <w:r>
        <w:t xml:space="preserve">5,000.</w:t>
      </w:r>
    </w:p>
    <w:p>
      <w:pPr>
        <w:numPr>
          <w:ilvl w:val="1"/>
          <w:numId w:val="1008"/>
        </w:numPr>
      </w:pPr>
      <w:r>
        <w:t xml:space="preserve">If 20 organizations are selected, each one receives</w:t>
      </w:r>
      <w:r>
        <w:t xml:space="preserve"> </w:t>
      </w:r>
      <w:r>
        <w:t xml:space="preserve">$</w:t>
      </w:r>
      <w:r>
        <w:t xml:space="preserve">2,500.</w:t>
      </w:r>
    </w:p>
    <w:bookmarkEnd w:id="24"/>
    <w:bookmarkEnd w:id="2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2024-11-19T11:15:13Z</dcterms:created>
  <dcterms:modified xsi:type="dcterms:W3CDTF">2024-11-19T11:15:13Z</dcterms:modified>
</cp:coreProperties>
</file>

<file path=docProps/custom.xml><?xml version="1.0" encoding="utf-8"?>
<Properties xmlns="http://schemas.openxmlformats.org/officeDocument/2006/custom-properties" xmlns:vt="http://schemas.openxmlformats.org/officeDocument/2006/docPropsVTypes"/>
</file>