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media/rId28.png" ContentType="image/png"/>
  <Override PartName="/word/media/rId25.png" ContentType="image/png"/>
  <Override PartName="/word/media/image1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0" w:name="Xfec37527eafa1c2b3cb8e77b3337f6c1e8f7ddd"/>
    <w:p>
      <w:pPr>
        <w:pStyle w:val="Heading2"/>
      </w:pPr>
      <w:r>
        <w:t xml:space="preserve">Unit 3 Lesson 4: Positive Rational Exponents</w:t>
      </w:r>
    </w:p>
    <w:bookmarkEnd w:id="20"/>
    <w:bookmarkStart w:id="22" w:name="math-talk-regrouping-fractions-warm-up"/>
    <w:p>
      <w:pPr>
        <w:pStyle w:val="Heading3"/>
      </w:pPr>
      <w:r>
        <w:t xml:space="preserve">1 Math Talk: Regrouping Fractions (Warm up)</w:t>
      </w:r>
    </w:p>
    <w:bookmarkStart w:id="21" w:name="student-task-statement"/>
    <w:p>
      <w:pPr>
        <w:pStyle w:val="Heading4"/>
      </w:pPr>
      <w:r>
        <w:t xml:space="preserve">Student Task Statement</w:t>
      </w:r>
    </w:p>
    <w:p>
      <w:pPr>
        <w:pStyle w:val="FirstParagraph"/>
      </w:pPr>
      <w:r>
        <w:t xml:space="preserve">Find the value of each expression mentally.</w:t>
      </w:r>
    </w:p>
    <w:p>
      <w:pPr>
        <w:pStyle w:val="BodyText"/>
      </w:pPr>
      <m:oMath>
        <m:f>
          <m:fPr>
            <m:type m:val="bar"/>
          </m:fPr>
          <m:num>
            <m:r>
              <m:t>1</m:t>
            </m:r>
          </m:num>
          <m:den>
            <m:r>
              <m:t>2</m:t>
            </m:r>
          </m:den>
        </m:f>
        <m:r>
          <m:rPr>
            <m:sty m:val="p"/>
          </m:rPr>
          <m:t>⋅</m:t>
        </m:r>
        <m:r>
          <m:t>5</m:t>
        </m:r>
        <m:r>
          <m:rPr>
            <m:sty m:val="p"/>
          </m:rPr>
          <m:t>⋅</m:t>
        </m:r>
        <m:r>
          <m:t>4</m:t>
        </m:r>
      </m:oMath>
    </w:p>
    <w:p>
      <w:pPr>
        <w:pStyle w:val="BodyText"/>
      </w:pPr>
      <m:oMath>
        <m:f>
          <m:fPr>
            <m:type m:val="bar"/>
          </m:fPr>
          <m:num>
            <m:r>
              <m:t>5</m:t>
            </m:r>
          </m:num>
          <m:den>
            <m:r>
              <m:t>2</m:t>
            </m:r>
          </m:den>
        </m:f>
        <m:r>
          <m:rPr>
            <m:sty m:val="p"/>
          </m:rPr>
          <m:t>⋅</m:t>
        </m:r>
        <m:r>
          <m:t>4</m:t>
        </m:r>
      </m:oMath>
    </w:p>
    <w:p>
      <w:pPr>
        <w:pStyle w:val="BodyText"/>
      </w:pPr>
      <m:oMath>
        <m:f>
          <m:fPr>
            <m:type m:val="bar"/>
          </m:fPr>
          <m:num>
            <m:r>
              <m:t>2</m:t>
            </m:r>
          </m:num>
          <m:den>
            <m:r>
              <m:t>3</m:t>
            </m:r>
          </m:den>
        </m:f>
        <m:r>
          <m:rPr>
            <m:sty m:val="p"/>
          </m:rPr>
          <m:t>⋅</m:t>
        </m:r>
        <m:r>
          <m:t>7</m:t>
        </m:r>
        <m:r>
          <m:rPr>
            <m:sty m:val="p"/>
          </m:rPr>
          <m:t>⋅</m:t>
        </m:r>
        <m:f>
          <m:fPr>
            <m:type m:val="bar"/>
          </m:fPr>
          <m:num>
            <m:r>
              <m:t>3</m:t>
            </m:r>
          </m:num>
          <m:den>
            <m:r>
              <m:t>2</m:t>
            </m:r>
          </m:den>
        </m:f>
      </m:oMath>
    </w:p>
    <w:p>
      <w:pPr>
        <w:pStyle w:val="BodyText"/>
      </w:pPr>
      <m:oMath>
        <m:r>
          <m:t>7</m:t>
        </m:r>
        <m:r>
          <m:rPr>
            <m:sty m:val="p"/>
          </m:rPr>
          <m:t>⋅</m:t>
        </m:r>
        <m:f>
          <m:fPr>
            <m:type m:val="bar"/>
          </m:fPr>
          <m:num>
            <m:r>
              <m:t>5</m:t>
            </m:r>
          </m:num>
          <m:den>
            <m:r>
              <m:t>3</m:t>
            </m:r>
          </m:den>
        </m:f>
        <m:r>
          <m:rPr>
            <m:sty m:val="p"/>
          </m:rPr>
          <m:t>⋅</m:t>
        </m:r>
        <m:f>
          <m:fPr>
            <m:type m:val="bar"/>
          </m:fPr>
          <m:num>
            <m:r>
              <m:t>3</m:t>
            </m:r>
          </m:num>
          <m:den>
            <m:r>
              <m:t>7</m:t>
            </m:r>
          </m:den>
        </m:f>
      </m:oMath>
    </w:p>
    <w:bookmarkEnd w:id="21"/>
    <w:bookmarkEnd w:id="22"/>
    <w:bookmarkStart w:id="24" w:name="you-can-use-any-fraction-as-an-exponent"/>
    <w:p>
      <w:pPr>
        <w:pStyle w:val="Heading3"/>
      </w:pPr>
      <w:r>
        <w:t xml:space="preserve">2 You Can Use Any Fraction As an Exponent</w:t>
      </w:r>
    </w:p>
    <w:bookmarkStart w:id="23" w:name="student-task-statement-1"/>
    <w:p>
      <w:pPr>
        <w:pStyle w:val="Heading4"/>
      </w:pPr>
      <w:r>
        <w:t xml:space="preserve">Student Task Statement</w:t>
      </w:r>
    </w:p>
    <w:p>
      <w:pPr>
        <w:numPr>
          <w:ilvl w:val="0"/>
          <w:numId w:val="1001"/>
        </w:numPr>
        <w:pStyle w:val="Compact"/>
      </w:pPr>
      <w:r>
        <w:t xml:space="preserve">Use exponent rules to explain why these expressions are equal to each other:</w:t>
      </w:r>
    </w:p>
    <w:tbl>
      <w:tblPr>
        <w:tblStyle w:val="Table"/>
        <w:tblW w:type="auto" w:w="0"/>
        <w:tblLook w:firstRow="0" w:lastRow="0" w:firstColumn="0" w:lastColumn="0" w:noHBand="0" w:noVBand="0" w:val="0000"/>
      </w:tblPr>
      <w:tblGrid>
        <w:gridCol w:w="3960"/>
        <w:gridCol w:w="3960"/>
      </w:tblGrid>
      <w:tr>
        <w:tc>
          <w:tcPr/>
          <w:p>
            <w:pPr>
              <w:numPr>
                <w:ilvl w:val="0"/>
                <w:numId w:val="1000"/>
              </w:numPr>
              <w:pStyle w:val="Compact"/>
              <w:jc w:val="left"/>
            </w:pPr>
            <m:oMath>
              <m:sSup>
                <m:e>
                  <m:d>
                    <m:dPr>
                      <m:begChr m:val="("/>
                      <m:endChr m:val=")"/>
                      <m:sepChr m:val=""/>
                      <m:grow/>
                    </m:dPr>
                    <m:e>
                      <m:sSup>
                        <m:e>
                          <m:r>
                            <m:t>5</m:t>
                          </m:r>
                        </m:e>
                        <m:sup>
                          <m:f>
                            <m:fPr>
                              <m:type m:val="bar"/>
                            </m:fPr>
                            <m:num>
                              <m:r>
                                <m:t>1</m:t>
                              </m:r>
                            </m:num>
                            <m:den>
                              <m:r>
                                <m:t>3</m:t>
                              </m:r>
                            </m:den>
                          </m:f>
                        </m:sup>
                      </m:sSup>
                    </m:e>
                  </m:d>
                </m:e>
                <m:sup>
                  <m:r>
                    <m:t>2</m:t>
                  </m:r>
                </m:sup>
              </m:sSup>
            </m:oMath>
          </w:p>
        </w:tc>
        <w:tc>
          <w:tcPr/>
          <w:p>
            <w:pPr>
              <w:numPr>
                <w:ilvl w:val="0"/>
                <w:numId w:val="1000"/>
              </w:numPr>
              <w:pStyle w:val="Compact"/>
              <w:jc w:val="left"/>
            </w:pPr>
            <m:oMath>
              <m:sSup>
                <m:e>
                  <m:d>
                    <m:dPr>
                      <m:begChr m:val="("/>
                      <m:endChr m:val=")"/>
                      <m:sepChr m:val=""/>
                      <m:grow/>
                    </m:dPr>
                    <m:e>
                      <m:sSup>
                        <m:e>
                          <m:r>
                            <m:t>5</m:t>
                          </m:r>
                        </m:e>
                        <m:sup>
                          <m:r>
                            <m:t>2</m:t>
                          </m:r>
                        </m:sup>
                      </m:sSup>
                    </m:e>
                  </m:d>
                </m:e>
                <m:sup>
                  <m:f>
                    <m:fPr>
                      <m:type m:val="bar"/>
                    </m:fPr>
                    <m:num>
                      <m:r>
                        <m:t>1</m:t>
                      </m:r>
                    </m:num>
                    <m:den>
                      <m:r>
                        <m:t>3</m:t>
                      </m:r>
                    </m:den>
                  </m:f>
                </m:sup>
              </m:sSup>
            </m:oMath>
          </w:p>
        </w:tc>
      </w:tr>
    </w:tbl>
    <w:p>
      <w:pPr>
        <w:numPr>
          <w:ilvl w:val="0"/>
          <w:numId w:val="1000"/>
        </w:numPr>
        <w:pStyle w:val="Compact"/>
      </w:pPr>
      <w:r>
        <w:br/>
      </w:r>
    </w:p>
    <w:p>
      <w:pPr>
        <w:numPr>
          <w:ilvl w:val="0"/>
          <w:numId w:val="1001"/>
        </w:numPr>
        <w:pStyle w:val="Compact"/>
      </w:pPr>
      <w:r>
        <w:t xml:space="preserve">Write</w:t>
      </w:r>
      <w:r>
        <w:t xml:space="preserve"> </w:t>
      </w:r>
      <m:oMath>
        <m:sSup>
          <m:e>
            <m:r>
              <m:t>5</m:t>
            </m:r>
          </m:e>
          <m:sup>
            <m:f>
              <m:fPr>
                <m:type m:val="bar"/>
              </m:fPr>
              <m:num>
                <m:r>
                  <m:t>2</m:t>
                </m:r>
              </m:num>
              <m:den>
                <m:r>
                  <m:t>3</m:t>
                </m:r>
              </m:den>
            </m:f>
          </m:sup>
        </m:sSup>
      </m:oMath>
      <w:r>
        <w:t xml:space="preserve"> </w:t>
      </w:r>
      <w:r>
        <w:t xml:space="preserve">using radicals.</w:t>
      </w:r>
    </w:p>
    <w:p>
      <w:pPr>
        <w:numPr>
          <w:ilvl w:val="0"/>
          <w:numId w:val="1001"/>
        </w:numPr>
        <w:pStyle w:val="Compact"/>
      </w:pPr>
      <w:r>
        <w:t xml:space="preserve">Write</w:t>
      </w:r>
      <w:r>
        <w:t xml:space="preserve"> </w:t>
      </w:r>
      <m:oMath>
        <m:sSup>
          <m:e>
            <m:r>
              <m:t>5</m:t>
            </m:r>
          </m:e>
          <m:sup>
            <m:f>
              <m:fPr>
                <m:type m:val="bar"/>
              </m:fPr>
              <m:num>
                <m:r>
                  <m:t>4</m:t>
                </m:r>
              </m:num>
              <m:den>
                <m:r>
                  <m:t>3</m:t>
                </m:r>
              </m:den>
            </m:f>
          </m:sup>
        </m:sSup>
      </m:oMath>
      <w:r>
        <w:t xml:space="preserve"> </w:t>
      </w:r>
      <w:r>
        <w:t xml:space="preserve">using radicals. Show your reasoning using exponent rules.</w:t>
      </w:r>
    </w:p>
    <w:bookmarkEnd w:id="23"/>
    <w:bookmarkEnd w:id="24"/>
    <w:bookmarkStart w:id="32" w:name="fractional-powers-are-just-numbers"/>
    <w:p>
      <w:pPr>
        <w:pStyle w:val="Heading3"/>
      </w:pPr>
      <w:r>
        <w:t xml:space="preserve">3 Fractional Powers Are Just Numbers</w:t>
      </w:r>
    </w:p>
    <w:bookmarkStart w:id="31" w:name="student-task-statement-2"/>
    <w:p>
      <w:pPr>
        <w:pStyle w:val="Heading4"/>
      </w:pPr>
      <w:r>
        <w:t xml:space="preserve">Student Task Statement</w:t>
      </w:r>
    </w:p>
    <w:p>
      <w:pPr>
        <w:numPr>
          <w:ilvl w:val="0"/>
          <w:numId w:val="1002"/>
        </w:numPr>
      </w:pPr>
      <w:r>
        <w:t xml:space="preserve">Complete the table as much as you can without using a calculator. (You should be able to fill in three spaces.)</w:t>
      </w:r>
    </w:p>
    <w:tbl>
      <w:tblPr>
        <w:tblStyle w:val="Table"/>
        <w:tblW w:type="auto" w:w="0"/>
        <w:tblLook w:firstRow="0" w:lastRow="0" w:firstColumn="0" w:lastColumn="0" w:noHBand="0" w:noVBand="0" w:val="0000"/>
      </w:tblPr>
      <w:tblGrid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>
        <w:tc>
          <w:tcPr/>
          <w:p>
            <w:pPr>
              <w:numPr>
                <w:ilvl w:val="0"/>
                <w:numId w:val="1000"/>
              </w:numPr>
              <w:pStyle w:val="Compact"/>
              <w:jc w:val="left"/>
            </w:pPr>
            <m:oMath>
              <m:r>
                <m:t>x</m:t>
              </m:r>
            </m:oMath>
          </w:p>
        </w:tc>
        <w:tc>
          <w:tcPr/>
          <w:p>
            <w:pPr>
              <w:numPr>
                <w:ilvl w:val="0"/>
                <w:numId w:val="1000"/>
              </w:numPr>
              <w:pStyle w:val="Compact"/>
              <w:jc w:val="left"/>
            </w:pPr>
            <w:r>
              <w:t xml:space="preserve">0</w:t>
            </w:r>
          </w:p>
        </w:tc>
        <w:tc>
          <w:tcPr/>
          <w:p>
            <w:pPr>
              <w:numPr>
                <w:ilvl w:val="0"/>
                <w:numId w:val="1000"/>
              </w:numPr>
              <w:pStyle w:val="Compact"/>
              <w:jc w:val="left"/>
            </w:pPr>
            <m:oMath>
              <m:f>
                <m:fPr>
                  <m:type m:val="bar"/>
                </m:fPr>
                <m:num>
                  <m:r>
                    <m:t>1</m:t>
                  </m:r>
                </m:num>
                <m:den>
                  <m:r>
                    <m:t>3</m:t>
                  </m:r>
                </m:den>
              </m:f>
            </m:oMath>
          </w:p>
        </w:tc>
        <w:tc>
          <w:tcPr/>
          <w:p>
            <w:pPr>
              <w:numPr>
                <w:ilvl w:val="0"/>
                <w:numId w:val="1000"/>
              </w:numPr>
              <w:pStyle w:val="Compact"/>
              <w:jc w:val="left"/>
            </w:pPr>
            <m:oMath>
              <m:f>
                <m:fPr>
                  <m:type m:val="bar"/>
                </m:fPr>
                <m:num>
                  <m:r>
                    <m:t>2</m:t>
                  </m:r>
                </m:num>
                <m:den>
                  <m:r>
                    <m:t>3</m:t>
                  </m:r>
                </m:den>
              </m:f>
            </m:oMath>
          </w:p>
        </w:tc>
        <w:tc>
          <w:tcPr/>
          <w:p>
            <w:pPr>
              <w:numPr>
                <w:ilvl w:val="0"/>
                <w:numId w:val="1000"/>
              </w:num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numPr>
                <w:ilvl w:val="0"/>
                <w:numId w:val="1000"/>
              </w:numPr>
              <w:pStyle w:val="Compact"/>
              <w:jc w:val="left"/>
            </w:pPr>
            <m:oMath>
              <m:f>
                <m:fPr>
                  <m:type m:val="bar"/>
                </m:fPr>
                <m:num>
                  <m:r>
                    <m:t>4</m:t>
                  </m:r>
                </m:num>
                <m:den>
                  <m:r>
                    <m:t>3</m:t>
                  </m:r>
                </m:den>
              </m:f>
            </m:oMath>
          </w:p>
        </w:tc>
        <w:tc>
          <w:tcPr/>
          <w:p>
            <w:pPr>
              <w:numPr>
                <w:ilvl w:val="0"/>
                <w:numId w:val="1000"/>
              </w:numPr>
              <w:pStyle w:val="Compact"/>
              <w:jc w:val="left"/>
            </w:pPr>
            <m:oMath>
              <m:f>
                <m:fPr>
                  <m:type m:val="bar"/>
                </m:fPr>
                <m:num>
                  <m:r>
                    <m:t>5</m:t>
                  </m:r>
                </m:num>
                <m:den>
                  <m:r>
                    <m:t>3</m:t>
                  </m:r>
                </m:den>
              </m:f>
            </m:oMath>
          </w:p>
        </w:tc>
        <w:tc>
          <w:tcPr/>
          <w:p>
            <w:pPr>
              <w:numPr>
                <w:ilvl w:val="0"/>
                <w:numId w:val="1000"/>
              </w:num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numPr>
                <w:ilvl w:val="0"/>
                <w:numId w:val="1000"/>
              </w:numPr>
              <w:pStyle w:val="Compact"/>
              <w:jc w:val="left"/>
            </w:pPr>
            <m:oMath>
              <m:sSup>
                <m:e>
                  <m:r>
                    <m:t>2</m:t>
                  </m:r>
                </m:e>
                <m:sup>
                  <m:r>
                    <m:t>x</m:t>
                  </m:r>
                </m:sup>
              </m:sSup>
            </m:oMath>
            <w:r>
              <w:t xml:space="preserve"> (using exponents)</w:t>
            </w:r>
          </w:p>
        </w:tc>
        <w:tc>
          <w:tcPr/>
          <w:p>
            <w:pPr>
              <w:numPr>
                <w:ilvl w:val="0"/>
                <w:numId w:val="1000"/>
              </w:numPr>
              <w:pStyle w:val="Compact"/>
              <w:jc w:val="left"/>
            </w:pPr>
            <m:oMath>
              <m:sSup>
                <m:e>
                  <m:r>
                    <m:t>2</m:t>
                  </m:r>
                </m:e>
                <m:sup>
                  <m:r>
                    <m:t>0</m:t>
                  </m:r>
                </m:sup>
              </m:sSup>
            </m:oMath>
          </w:p>
        </w:tc>
        <w:tc>
          <w:tcPr/>
          <w:p>
            <w:pPr>
              <w:numPr>
                <w:ilvl w:val="0"/>
                <w:numId w:val="1000"/>
              </w:numPr>
              <w:pStyle w:val="Compact"/>
              <w:jc w:val="left"/>
            </w:pPr>
            <m:oMath>
              <m:sSup>
                <m:e>
                  <m:r>
                    <m:t>2</m:t>
                  </m:r>
                </m:e>
                <m:sup>
                  <m:f>
                    <m:fPr>
                      <m:type m:val="bar"/>
                    </m:fPr>
                    <m:num>
                      <m:r>
                        <m:t>1</m:t>
                      </m:r>
                    </m:num>
                    <m:den>
                      <m:r>
                        <m:t>3</m:t>
                      </m:r>
                    </m:den>
                  </m:f>
                </m:sup>
              </m:sSup>
            </m:oMath>
          </w:p>
        </w:tc>
        <w:tc>
          <w:tcPr/>
          <w:p>
            <w:pPr>
              <w:numPr>
                <w:ilvl w:val="0"/>
                <w:numId w:val="1000"/>
              </w:numPr>
              <w:pStyle w:val="Compact"/>
              <w:jc w:val="left"/>
            </w:pPr>
            <m:oMath>
              <m:sSup>
                <m:e>
                  <m:r>
                    <m:t>2</m:t>
                  </m:r>
                </m:e>
                <m:sup>
                  <m:f>
                    <m:fPr>
                      <m:type m:val="bar"/>
                    </m:fPr>
                    <m:num>
                      <m:r>
                        <m:t>2</m:t>
                      </m:r>
                    </m:num>
                    <m:den>
                      <m:r>
                        <m:t>3</m:t>
                      </m:r>
                    </m:den>
                  </m:f>
                </m:sup>
              </m:sSup>
            </m:oMath>
          </w:p>
        </w:tc>
        <w:tc>
          <w:tcPr/>
          <w:p>
            <w:pPr>
              <w:numPr>
                <w:ilvl w:val="0"/>
                <w:numId w:val="1000"/>
              </w:numPr>
              <w:pStyle w:val="Compact"/>
              <w:jc w:val="left"/>
            </w:pPr>
            <m:oMath>
              <m:sSup>
                <m:e>
                  <m:r>
                    <m:t>2</m:t>
                  </m:r>
                </m:e>
                <m:sup>
                  <m:r>
                    <m:t>1</m:t>
                  </m:r>
                </m:sup>
              </m:sSup>
            </m:oMath>
          </w:p>
        </w:tc>
        <w:tc>
          <w:tcPr/>
          <w:p>
            <w:pPr>
              <w:numPr>
                <w:ilvl w:val="0"/>
                <w:numId w:val="1000"/>
              </w:numPr>
              <w:pStyle w:val="Compact"/>
              <w:jc w:val="left"/>
            </w:pPr>
            <m:oMath>
              <m:sSup>
                <m:e>
                  <m:r>
                    <m:t>2</m:t>
                  </m:r>
                </m:e>
                <m:sup>
                  <m:f>
                    <m:fPr>
                      <m:type m:val="bar"/>
                    </m:fPr>
                    <m:num>
                      <m:r>
                        <m:t>4</m:t>
                      </m:r>
                    </m:num>
                    <m:den>
                      <m:r>
                        <m:t>3</m:t>
                      </m:r>
                    </m:den>
                  </m:f>
                </m:sup>
              </m:sSup>
            </m:oMath>
          </w:p>
        </w:tc>
        <w:tc>
          <w:tcPr/>
          <w:p>
            <w:pPr>
              <w:numPr>
                <w:ilvl w:val="0"/>
                <w:numId w:val="1000"/>
              </w:numPr>
              <w:pStyle w:val="Compact"/>
              <w:jc w:val="left"/>
            </w:pPr>
            <m:oMath>
              <m:sSup>
                <m:e>
                  <m:r>
                    <m:t>2</m:t>
                  </m:r>
                </m:e>
                <m:sup>
                  <m:f>
                    <m:fPr>
                      <m:type m:val="bar"/>
                    </m:fPr>
                    <m:num>
                      <m:r>
                        <m:t>5</m:t>
                      </m:r>
                    </m:num>
                    <m:den>
                      <m:r>
                        <m:t>3</m:t>
                      </m:r>
                    </m:den>
                  </m:f>
                </m:sup>
              </m:sSup>
            </m:oMath>
          </w:p>
        </w:tc>
        <w:tc>
          <w:tcPr/>
          <w:p>
            <w:pPr>
              <w:numPr>
                <w:ilvl w:val="0"/>
                <w:numId w:val="1000"/>
              </w:numPr>
              <w:pStyle w:val="Compact"/>
              <w:jc w:val="left"/>
            </w:pPr>
            <m:oMath>
              <m:sSup>
                <m:e>
                  <m:r>
                    <m:t>2</m:t>
                  </m:r>
                </m:e>
                <m:sup>
                  <m:r>
                    <m:t>2</m:t>
                  </m:r>
                </m:sup>
              </m:sSup>
            </m:oMath>
          </w:p>
        </w:tc>
      </w:tr>
      <w:tr>
        <w:tc>
          <w:tcPr/>
          <w:p>
            <w:pPr>
              <w:numPr>
                <w:ilvl w:val="0"/>
                <w:numId w:val="1000"/>
              </w:numPr>
              <w:pStyle w:val="Compact"/>
              <w:jc w:val="left"/>
            </w:pPr>
            <m:oMath>
              <m:sSup>
                <m:e>
                  <m:r>
                    <m:t>2</m:t>
                  </m:r>
                </m:e>
                <m:sup>
                  <m:r>
                    <m:t>x</m:t>
                  </m:r>
                </m:sup>
              </m:sSup>
            </m:oMath>
            <w:r>
              <w:t xml:space="preserve"> (decimal approximation)</w:t>
            </w:r>
          </w:p>
        </w:tc>
        <w:tc>
          <w:tcPr/>
          <w:p>
            <w:pPr>
              <w:numPr>
                <w:ilvl w:val="0"/>
                <w:numId w:val="1000"/>
              </w:numPr>
              <w:pStyle w:val="Compact"/>
              <w:jc w:val="left"/>
            </w:pPr>
            <w:r>
              <w:t xml:space="preserve"> </w:t>
            </w:r>
          </w:p>
        </w:tc>
        <w:tc>
          <w:tcPr/>
          <w:p>
            <w:pPr>
              <w:numPr>
                <w:ilvl w:val="0"/>
                <w:numId w:val="1000"/>
              </w:numPr>
              <w:pStyle w:val="Compact"/>
              <w:jc w:val="left"/>
            </w:pPr>
            <w:r>
              <w:t xml:space="preserve"> </w:t>
            </w:r>
          </w:p>
        </w:tc>
        <w:tc>
          <w:tcPr/>
          <w:p>
            <w:pPr>
              <w:numPr>
                <w:ilvl w:val="0"/>
                <w:numId w:val="1000"/>
              </w:numPr>
              <w:pStyle w:val="Compact"/>
              <w:jc w:val="left"/>
            </w:pPr>
            <w:r>
              <w:t xml:space="preserve"> </w:t>
            </w:r>
          </w:p>
        </w:tc>
        <w:tc>
          <w:tcPr/>
          <w:p>
            <w:pPr>
              <w:numPr>
                <w:ilvl w:val="0"/>
                <w:numId w:val="1000"/>
              </w:numPr>
              <w:pStyle w:val="Compact"/>
              <w:jc w:val="left"/>
            </w:pPr>
            <w:r>
              <w:t xml:space="preserve"> </w:t>
            </w:r>
          </w:p>
        </w:tc>
        <w:tc>
          <w:tcPr/>
          <w:p>
            <w:pPr>
              <w:numPr>
                <w:ilvl w:val="0"/>
                <w:numId w:val="1000"/>
              </w:numPr>
              <w:pStyle w:val="Compact"/>
              <w:jc w:val="left"/>
            </w:pPr>
            <w:r>
              <w:t xml:space="preserve"> </w:t>
            </w:r>
          </w:p>
        </w:tc>
        <w:tc>
          <w:tcPr/>
          <w:p>
            <w:pPr>
              <w:numPr>
                <w:ilvl w:val="0"/>
                <w:numId w:val="1000"/>
              </w:numPr>
              <w:pStyle w:val="Compact"/>
              <w:jc w:val="left"/>
            </w:pPr>
            <w:r>
              <w:t xml:space="preserve"> </w:t>
            </w:r>
          </w:p>
        </w:tc>
        <w:tc>
          <w:tcPr/>
          <w:p>
            <w:pPr>
              <w:numPr>
                <w:ilvl w:val="0"/>
                <w:numId w:val="1000"/>
              </w:numPr>
              <w:pStyle w:val="Compact"/>
              <w:jc w:val="left"/>
            </w:pPr>
            <w:r>
              <w:t xml:space="preserve"> </w:t>
            </w:r>
          </w:p>
        </w:tc>
      </w:tr>
    </w:tbl>
    <w:p>
      <w:pPr>
        <w:numPr>
          <w:ilvl w:val="1"/>
          <w:numId w:val="1003"/>
        </w:numPr>
        <w:pStyle w:val="Compact"/>
      </w:pPr>
      <w:r>
        <w:t xml:space="preserve">Plot the points that you filled in.</w:t>
      </w:r>
      <w:r>
        <w:br/>
      </w:r>
    </w:p>
    <w:p>
      <w:pPr>
        <w:numPr>
          <w:ilvl w:val="1"/>
          <w:numId w:val="1000"/>
        </w:numPr>
        <w:pStyle w:val="Compact"/>
      </w:pPr>
      <w:r>
        <w:drawing>
          <wp:inline>
            <wp:extent cx="4153242" cy="2026983"/>
            <wp:effectExtent b="0" l="0" r="0" t="0"/>
            <wp:docPr descr="Horizontal axis, 0 to 2, by the fraction 1 over 3’s. Vertical axis, 0 to 4, by 0 point 2’s." title="" id="26" name="Picture"/>
            <a:graphic>
              <a:graphicData uri="http://schemas.openxmlformats.org/drawingml/2006/picture">
                <pic:pic>
                  <pic:nvPicPr>
                    <pic:cNvPr descr="/app/tmp/embedder-1671001831.1096094.png" id="27" name="Picture"/>
                    <pic:cNvPicPr>
                      <a:picLocks noChangeArrowheads="1"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3242" cy="2026983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numPr>
          <w:ilvl w:val="1"/>
          <w:numId w:val="1003"/>
        </w:numPr>
        <w:pStyle w:val="Compact"/>
      </w:pPr>
      <w:r>
        <w:t xml:space="preserve">Connect the points as smoothly as you can.</w:t>
      </w:r>
    </w:p>
    <w:p>
      <w:pPr>
        <w:numPr>
          <w:ilvl w:val="1"/>
          <w:numId w:val="1003"/>
        </w:numPr>
      </w:pPr>
      <w:r>
        <w:t xml:space="preserve">Use this graph of</w:t>
      </w:r>
      <w:r>
        <w:t xml:space="preserve"> </w:t>
      </w:r>
      <m:oMath>
        <m:r>
          <m:t>y</m:t>
        </m:r>
        <m:r>
          <m:rPr>
            <m:sty m:val="p"/>
          </m:rPr>
          <m:t>=</m:t>
        </m:r>
        <m:sSup>
          <m:e>
            <m:r>
              <m:t>2</m:t>
            </m:r>
          </m:e>
          <m:sup>
            <m:r>
              <m:t>x</m:t>
            </m:r>
          </m:sup>
        </m:sSup>
      </m:oMath>
      <w:r>
        <w:t xml:space="preserve"> </w:t>
      </w:r>
      <w:r>
        <w:t xml:space="preserve">to estimate the value of the other powers in the table, and write your estimates in the table.</w:t>
      </w:r>
    </w:p>
    <w:p>
      <w:pPr>
        <w:numPr>
          <w:ilvl w:val="0"/>
          <w:numId w:val="1002"/>
        </w:numPr>
      </w:pPr>
      <w:r>
        <w:t xml:space="preserve">Let’s investigate</w:t>
      </w:r>
      <w:r>
        <w:t xml:space="preserve"> </w:t>
      </w:r>
      <m:oMath>
        <m:sSup>
          <m:e>
            <m:r>
              <m:t>2</m:t>
            </m:r>
          </m:e>
          <m:sup>
            <m:f>
              <m:fPr>
                <m:type m:val="bar"/>
              </m:fPr>
              <m:num>
                <m:r>
                  <m:t>1</m:t>
                </m:r>
              </m:num>
              <m:den>
                <m:r>
                  <m:t>3</m:t>
                </m:r>
              </m:den>
            </m:f>
          </m:sup>
        </m:sSup>
      </m:oMath>
      <w:r>
        <w:t xml:space="preserve">:</w:t>
      </w:r>
    </w:p>
    <w:p>
      <w:pPr>
        <w:numPr>
          <w:ilvl w:val="1"/>
          <w:numId w:val="1004"/>
        </w:numPr>
        <w:pStyle w:val="Compact"/>
      </w:pPr>
      <w:r>
        <w:t xml:space="preserve">Write</w:t>
      </w:r>
      <w:r>
        <w:t xml:space="preserve"> </w:t>
      </w:r>
      <m:oMath>
        <m:sSup>
          <m:e>
            <m:r>
              <m:t>2</m:t>
            </m:r>
          </m:e>
          <m:sup>
            <m:f>
              <m:fPr>
                <m:type m:val="bar"/>
              </m:fPr>
              <m:num>
                <m:r>
                  <m:t>1</m:t>
                </m:r>
              </m:num>
              <m:den>
                <m:r>
                  <m:t>3</m:t>
                </m:r>
              </m:den>
            </m:f>
          </m:sup>
        </m:sSup>
      </m:oMath>
      <w:r>
        <w:t xml:space="preserve"> </w:t>
      </w:r>
      <w:r>
        <w:t xml:space="preserve">using radical notation.</w:t>
      </w:r>
    </w:p>
    <w:p>
      <w:pPr>
        <w:numPr>
          <w:ilvl w:val="1"/>
          <w:numId w:val="1004"/>
        </w:numPr>
        <w:pStyle w:val="Compact"/>
      </w:pPr>
      <w:r>
        <w:t xml:space="preserve">What is</w:t>
      </w:r>
      <w:r>
        <w:t xml:space="preserve"> </w:t>
      </w:r>
      <m:oMath>
        <m:sSup>
          <m:e>
            <m:d>
              <m:dPr>
                <m:begChr m:val="("/>
                <m:endChr m:val=")"/>
                <m:sepChr m:val=""/>
                <m:grow/>
              </m:dPr>
              <m:e>
                <m:sSup>
                  <m:e>
                    <m:r>
                      <m:t>2</m:t>
                    </m:r>
                  </m:e>
                  <m:sup>
                    <m:f>
                      <m:fPr>
                        <m:type m:val="bar"/>
                      </m:fPr>
                      <m:num>
                        <m:r>
                          <m:t>1</m:t>
                        </m:r>
                      </m:num>
                      <m:den>
                        <m:r>
                          <m:t>3</m:t>
                        </m:r>
                      </m:den>
                    </m:f>
                  </m:sup>
                </m:sSup>
              </m:e>
            </m:d>
          </m:e>
          <m:sup>
            <m:r>
              <m:t>3</m:t>
            </m:r>
          </m:sup>
        </m:sSup>
      </m:oMath>
      <w:r>
        <w:t xml:space="preserve">?</w:t>
      </w:r>
    </w:p>
    <w:p>
      <w:pPr>
        <w:numPr>
          <w:ilvl w:val="1"/>
          <w:numId w:val="1004"/>
        </w:numPr>
        <w:pStyle w:val="Compact"/>
      </w:pPr>
      <w:r>
        <w:t xml:space="preserve">Raise your estimate from the table of</w:t>
      </w:r>
      <w:r>
        <w:t xml:space="preserve"> </w:t>
      </w:r>
      <m:oMath>
        <m:sSup>
          <m:e>
            <m:r>
              <m:t>2</m:t>
            </m:r>
          </m:e>
          <m:sup>
            <m:f>
              <m:fPr>
                <m:type m:val="bar"/>
              </m:fPr>
              <m:num>
                <m:r>
                  <m:t>1</m:t>
                </m:r>
              </m:num>
              <m:den>
                <m:r>
                  <m:t>3</m:t>
                </m:r>
              </m:den>
            </m:f>
          </m:sup>
        </m:sSup>
      </m:oMath>
      <w:r>
        <w:t xml:space="preserve"> </w:t>
      </w:r>
      <w:r>
        <w:t xml:space="preserve">to the third power. What should it be? How close did you get?</w:t>
      </w:r>
    </w:p>
    <w:p>
      <w:pPr>
        <w:numPr>
          <w:ilvl w:val="0"/>
          <w:numId w:val="1002"/>
        </w:numPr>
      </w:pPr>
      <w:r>
        <w:t xml:space="preserve">Let’s investigate</w:t>
      </w:r>
      <w:r>
        <w:t xml:space="preserve"> </w:t>
      </w:r>
      <m:oMath>
        <m:sSup>
          <m:e>
            <m:r>
              <m:t>2</m:t>
            </m:r>
          </m:e>
          <m:sup>
            <m:f>
              <m:fPr>
                <m:type m:val="bar"/>
              </m:fPr>
              <m:num>
                <m:r>
                  <m:t>2</m:t>
                </m:r>
              </m:num>
              <m:den>
                <m:r>
                  <m:t>3</m:t>
                </m:r>
              </m:den>
            </m:f>
          </m:sup>
        </m:sSup>
      </m:oMath>
      <w:r>
        <w:t xml:space="preserve">:</w:t>
      </w:r>
    </w:p>
    <w:p>
      <w:pPr>
        <w:numPr>
          <w:ilvl w:val="1"/>
          <w:numId w:val="1005"/>
        </w:numPr>
        <w:pStyle w:val="Compact"/>
      </w:pPr>
      <w:r>
        <w:t xml:space="preserve">Write</w:t>
      </w:r>
      <w:r>
        <w:t xml:space="preserve"> </w:t>
      </w:r>
      <m:oMath>
        <m:sSup>
          <m:e>
            <m:r>
              <m:t>2</m:t>
            </m:r>
          </m:e>
          <m:sup>
            <m:f>
              <m:fPr>
                <m:type m:val="bar"/>
              </m:fPr>
              <m:num>
                <m:r>
                  <m:t>2</m:t>
                </m:r>
              </m:num>
              <m:den>
                <m:r>
                  <m:t>3</m:t>
                </m:r>
              </m:den>
            </m:f>
          </m:sup>
        </m:sSup>
      </m:oMath>
      <w:r>
        <w:t xml:space="preserve"> </w:t>
      </w:r>
      <w:r>
        <w:t xml:space="preserve">using radical notation.</w:t>
      </w:r>
    </w:p>
    <w:p>
      <w:pPr>
        <w:numPr>
          <w:ilvl w:val="1"/>
          <w:numId w:val="1005"/>
        </w:numPr>
        <w:pStyle w:val="Compact"/>
      </w:pPr>
      <w:r>
        <w:t xml:space="preserve">What is the value of </w:t>
      </w:r>
      <m:oMath>
        <m:sSup>
          <m:e>
            <m:d>
              <m:dPr>
                <m:begChr m:val="("/>
                <m:endChr m:val=")"/>
                <m:sepChr m:val=""/>
                <m:grow/>
              </m:dPr>
              <m:e>
                <m:sSup>
                  <m:e>
                    <m:r>
                      <m:t>2</m:t>
                    </m:r>
                  </m:e>
                  <m:sup>
                    <m:f>
                      <m:fPr>
                        <m:type m:val="bar"/>
                      </m:fPr>
                      <m:num>
                        <m:r>
                          <m:t>2</m:t>
                        </m:r>
                      </m:num>
                      <m:den>
                        <m:r>
                          <m:t>3</m:t>
                        </m:r>
                      </m:den>
                    </m:f>
                  </m:sup>
                </m:sSup>
              </m:e>
            </m:d>
          </m:e>
          <m:sup>
            <m:r>
              <m:t>3</m:t>
            </m:r>
          </m:sup>
        </m:sSup>
      </m:oMath>
      <w:r>
        <w:t xml:space="preserve">?</w:t>
      </w:r>
    </w:p>
    <w:p>
      <w:pPr>
        <w:numPr>
          <w:ilvl w:val="1"/>
          <w:numId w:val="1005"/>
        </w:numPr>
        <w:pStyle w:val="Compact"/>
      </w:pPr>
      <w:r>
        <w:t xml:space="preserve">Raise your estimate from the table of</w:t>
      </w:r>
      <w:r>
        <w:t xml:space="preserve"> </w:t>
      </w:r>
      <m:oMath>
        <m:sSup>
          <m:e>
            <m:r>
              <m:t>2</m:t>
            </m:r>
          </m:e>
          <m:sup>
            <m:f>
              <m:fPr>
                <m:type m:val="bar"/>
              </m:fPr>
              <m:num>
                <m:r>
                  <m:t>2</m:t>
                </m:r>
              </m:num>
              <m:den>
                <m:r>
                  <m:t>3</m:t>
                </m:r>
              </m:den>
            </m:f>
          </m:sup>
        </m:sSup>
      </m:oMath>
      <w:r>
        <w:t xml:space="preserve"> </w:t>
      </w:r>
      <w:r>
        <w:t xml:space="preserve">to the third power. What should it be? How close did you get?</w:t>
      </w:r>
    </w:p>
    <w:p>
      <w:pPr>
        <w:pStyle w:val="FirstParagraph"/>
      </w:pPr>
      <w:r>
        <w:drawing>
          <wp:inline>
            <wp:extent cx="762000" cy="266700"/>
            <wp:effectExtent b="0" l="0" r="0" t="0"/>
            <wp:docPr descr="" title="" id="29" name="Picture"/>
            <a:graphic>
              <a:graphicData uri="http://schemas.openxmlformats.org/drawingml/2006/picture">
                <pic:pic>
                  <pic:nvPicPr>
                    <pic:cNvPr descr="/app/app/assets/images/export/ccby_logo_small.png" id="30" name="Picture"/>
                    <pic:cNvPicPr>
                      <a:picLocks noChangeArrowheads="1"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BodyText"/>
      </w:pPr>
      <w:r>
        <w:t xml:space="preserve">© CC BY 2019 by Illustrative Mathematics®</w:t>
      </w:r>
    </w:p>
    <w:bookmarkEnd w:id="31"/>
    <w:bookmarkEnd w:id="32"/>
    <w:sectPr w:rsidR="00D121E2">
      <w:headerReference r:id="rId10" w:type="even"/>
      <w:headerReference r:id="rId11" w:type="default"/>
      <w:footerReference r:id="rId14" w:type="even"/>
      <w:footerReference r:id="rId12" w:type="default"/>
      <w:headerReference r:id="rId9" w:type="first"/>
      <w:footerReference r:id="rId13" w:type="first"/>
      <w:pgSz w:h="15840" w:w="12240"/>
      <w:pgMar w:bottom="1440" w:footer="720" w:gutter="0" w:header="720" w:left="1440" w:right="1440" w:top="1440"/>
      <w:cols w:space="72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020838" w14:textId="77777777" w:rsidR="004334B2" w:rsidRDefault="004334B2" w:rsidP="00C83B8A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26E3B1" w14:textId="77777777" w:rsidR="009E40FE" w:rsidRDefault="009E40FE" w:rsidP="004334B2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D34E5" w14:textId="3F7124D7" w:rsidR="000B7A7F" w:rsidRDefault="00E54CE6" w:rsidP="004334B2">
    <w:pPr>
      <w:pStyle w:val="Footer"/>
      <w:ind w:right="360"/>
    </w:pPr>
    <w:r>
      <w:pict w14:anchorId="5EC179F9">
        <v:rect id="_x0000_i1026" style="width:0;height:1.5pt" o:hralign="center" o:hrstd="t" o:hr="t" fillcolor="#aaa" stroked="f"/>
      </w:pict>
    </w:r>
  </w:p>
  <w:p w14:paraId="4389672A" w14:textId="77777777" w:rsidR="000B7A7F" w:rsidRDefault="000B7A7F" w:rsidP="000B7A7F">
    <w:pPr>
      <w:pStyle w:val="Footer"/>
      <w:framePr w:wrap="none" w:vAnchor="text" w:hAnchor="page" w:x="11422" w:y="209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D6A00">
      <w:rPr>
        <w:rStyle w:val="PageNumber"/>
        <w:noProof/>
      </w:rPr>
      <w:t>1</w:t>
    </w:r>
    <w:r>
      <w:rPr>
        <w:rStyle w:val="PageNumber"/>
      </w:rPr>
      <w:fldChar w:fldCharType="end"/>
    </w:r>
  </w:p>
  <w:p w14:paraId="2E999C6A" w14:textId="712842B2" w:rsidR="009E40FE" w:rsidRDefault="004334B2" w:rsidP="004334B2">
    <w:pPr>
      <w:pStyle w:val="Footer"/>
      <w:ind w:right="360"/>
    </w:pPr>
    <w:bookmarkStart w:id="0" w:name="_GoBack"/>
    <w:bookmarkEnd w:id="0"/>
    <w:r>
      <w:tab/>
    </w:r>
    <w:r>
      <w:tab/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07B0E5" w14:textId="77777777" w:rsidR="009E40FE" w:rsidRDefault="009E40FE">
    <w:pPr>
      <w:pStyle w:val="Footer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1E271E" w14:textId="77777777" w:rsidR="009E40FE" w:rsidRDefault="009E40FE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9E8894" w14:textId="0197742A" w:rsidR="009E40FE" w:rsidRDefault="009E40FE">
    <w:pPr>
      <w:pStyle w:val="Header"/>
    </w:pPr>
    <w:r w:rsidRPr="00060C23">
      <w:rPr>
        <w:noProof/>
      </w:rPr>
      <w:drawing>
        <wp:anchor distT="0" distB="0" distL="114300" distR="114300" simplePos="0" relativeHeight="251659264" behindDoc="0" locked="0" layoutInCell="1" allowOverlap="0" wp14:anchorId="69158EB4" wp14:editId="4429B5A5">
          <wp:simplePos x="0" y="0"/>
          <wp:positionH relativeFrom="column">
            <wp:posOffset>4874895</wp:posOffset>
          </wp:positionH>
          <wp:positionV relativeFrom="paragraph">
            <wp:posOffset>-120015</wp:posOffset>
          </wp:positionV>
          <wp:extent cx="1043940" cy="228600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_OUR_logo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3940" cy="228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ptab w:relativeTo="margin" w:alignment="right" w:leader="none"/>
    </w:r>
  </w:p>
  <w:p w14:paraId="2A500FB4" w14:textId="77777777" w:rsidR="0047280E" w:rsidRDefault="0047280E">
    <w:pPr>
      <w:pStyle w:val="Header"/>
    </w:pPr>
  </w:p>
  <w:p w14:paraId="30036C25" w14:textId="77777777" w:rsidR="001E3EA7" w:rsidRDefault="001E3EA7">
    <w:pPr>
      <w:pStyle w:val="Header"/>
    </w:pPr>
  </w:p>
  <w:p w14:paraId="71D671F4" w14:textId="5CB14710" w:rsidR="0047280E" w:rsidRDefault="00E54CE6">
    <w:pPr>
      <w:pStyle w:val="Header"/>
    </w:pPr>
    <w:r>
      <w:pict w14:anchorId="180017B1">
        <v:rect id="_x0000_i1025" style="width:0;height:1.5pt" o:hralign="center" o:hrstd="t" o:hr="t" fillcolor="#aaa" stroked="f"/>
      </w:pict>
    </w:r>
  </w:p>
  <w:p w14:paraId="5699A3D6" w14:textId="5F2F2DF8" w:rsidR="001E3EA7" w:rsidRDefault="001E3EA7">
    <w:pPr>
      <w:pStyle w:val="Header"/>
    </w:pPr>
    <w:r>
      <w:t>NAME</w:t>
    </w:r>
    <w:r>
      <w:tab/>
      <w:t>DATE</w:t>
    </w:r>
    <w:r>
      <w:tab/>
      <w:t>PERIOD</w:t>
    </w:r>
  </w:p>
  <w:p w14:paraId="4ADE8C9C" w14:textId="77777777" w:rsidR="0047280E" w:rsidRDefault="0047280E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FE40C3" w14:textId="77777777" w:rsidR="009E40FE" w:rsidRDefault="009E40FE">
    <w:pPr>
      <w:pStyle w:val="Header"/>
    </w:pPr>
  </w:p>
</w:hdr>
</file>

<file path=word/numbering.xml><?xml version="1.0" encoding="utf-8"?>
<w:numbering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E17F69BA"/>
    <w:multiLevelType w:val="multilevel"/>
    <w:tmpl w:val="E014FE38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F6ADBBF"/>
    <w:multiLevelType w:val="multilevel"/>
    <w:tmpl w:val="329E54F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201">
    <w:nsid w:val="A9920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lowerLetter"/>
      <w:lvlText w:val="%2."/>
      <w:lvlJc w:val="left"/>
      <w:pPr>
        <w:ind w:left="1440" w:hanging="480"/>
      </w:pPr>
    </w:lvl>
    <w:lvl w:ilvl="2">
      <w:start w:val="1"/>
      <w:numFmt w:val="lowerRoman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lowerLetter"/>
      <w:lvlText w:val="%5."/>
      <w:lvlJc w:val="left"/>
      <w:pPr>
        <w:ind w:left="3600" w:hanging="480"/>
      </w:pPr>
    </w:lvl>
    <w:lvl w:ilvl="5">
      <w:start w:val="1"/>
      <w:numFmt w:val="lowerRoman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lowerLetter"/>
      <w:lvlText w:val="%8."/>
      <w:lvlJc w:val="left"/>
      <w:pPr>
        <w:ind w:left="5760" w:hanging="480"/>
      </w:pPr>
    </w:lvl>
    <w:lvl w:ilvl="8">
      <w:start w:val="1"/>
      <w:numFmt w:val="lowerRoman"/>
      <w:lvlText w:val="%9."/>
      <w:lvlJc w:val="left"/>
      <w:pPr>
        <w:ind w:left="6480" w:hanging="480"/>
      </w:pPr>
    </w:lvl>
  </w:abstractNum>
  <w:num w:numId="1">
    <w:abstractNumId w:val="0"/>
  </w:num>
  <w:num w:numId="2">
    <w:abstractNumId w:val="1"/>
  </w:num>
  <w:num w:numId="1000">
    <w:abstractNumId w:val="990"/>
  </w:num>
  <w:num w:numId="1001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9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bidi="x-none" w:eastAsia="x-none" w:val="en-US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82" w:defLockedState="0" w:defQFormat="0" w:defSemiHidden="0" w:defUIPriority="0" w:defUnhideWhenUsed="0">
    <w:lsdException w:name="heading 8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5" w:semiHidden="1" w:unhideWhenUsed="1"/>
    <w:lsdException w:name="List Number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/>
      <w:iCs/>
      <w:color w:themeColor="accent1" w:val="4F81BD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spacing w:before="240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qFormat/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</w:pPr>
    <w:rPr>
      <w:rFonts w:asciiTheme="majorHAnsi" w:cstheme="majorBidi" w:eastAsiaTheme="majorEastAsia" w:hAnsiTheme="majorHAnsi"/>
      <w:bCs/>
      <w:sz w:val="20"/>
      <w:szCs w:val="20"/>
    </w:rPr>
  </w:style>
  <w:style w:styleId="FootnoteText" w:type="paragraph">
    <w:name w:val="footnote text"/>
    <w:basedOn w:val="Normal"/>
    <w:uiPriority w:val="9"/>
    <w:unhideWhenUsed/>
    <w:qFormat/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CaptionChar"/>
    <w:pPr>
      <w:spacing w:after="12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FigurewithCaption" w:type="paragraph">
    <w:name w:val="Figure with Caption"/>
    <w:basedOn w:val="Figure"/>
    <w:pPr>
      <w:keepNext/>
    </w:pPr>
  </w:style>
  <w:style w:customStyle="1" w:styleId="CaptionChar" w:type="character">
    <w:name w:val="Caption Char"/>
    <w:basedOn w:val="DefaultParagraphFont"/>
    <w:link w:val="Caption"/>
  </w:style>
  <w:style w:customStyle="1" w:styleId="VerbatimChar" w:type="character">
    <w:name w:val="Verbatim Char"/>
    <w:basedOn w:val="CaptionChar"/>
    <w:link w:val="SourceCode"/>
    <w:rPr>
      <w:rFonts w:ascii="Consolas" w:hAnsi="Consolas"/>
      <w:sz w:val="22"/>
    </w:rPr>
  </w:style>
  <w:style w:styleId="FootnoteReference" w:type="character">
    <w:name w:val="footnote reference"/>
    <w:basedOn w:val="CaptionChar"/>
    <w:rPr>
      <w:vertAlign w:val="superscript"/>
    </w:rPr>
  </w:style>
  <w:style w:styleId="Hyperlink" w:type="character">
    <w:name w:val="Hyperlink"/>
    <w:basedOn w:val="Caption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themeColor="accent1" w:themeShade="BF" w:val="365F91"/>
    </w:rPr>
  </w:style>
  <w:style w:customStyle="1" w:styleId="SourceCode" w:type="paragraph">
    <w:name w:val="Source Code"/>
    <w:basedOn w:val="Normal"/>
    <w:link w:val="VerbatimChar"/>
    <w:pPr>
      <w:wordWrap w:val="0"/>
    </w:p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sz w:val="22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sz w:val="22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sz w:val="22"/>
    </w:rPr>
  </w:style>
  <w:style w:customStyle="1" w:styleId="BaseNTok" w:type="character">
    <w:name w:val="BaseNTok"/>
    <w:basedOn w:val="VerbatimChar"/>
    <w:rPr>
      <w:rFonts w:ascii="Consolas" w:hAnsi="Consolas"/>
      <w:color w:val="40A070"/>
      <w:sz w:val="22"/>
    </w:rPr>
  </w:style>
  <w:style w:customStyle="1" w:styleId="FloatTok" w:type="character">
    <w:name w:val="FloatTok"/>
    <w:basedOn w:val="VerbatimChar"/>
    <w:rPr>
      <w:rFonts w:ascii="Consolas" w:hAnsi="Consolas"/>
      <w:color w:val="40A070"/>
      <w:sz w:val="22"/>
    </w:rPr>
  </w:style>
  <w:style w:customStyle="1" w:styleId="ConstantTok" w:type="character">
    <w:name w:val="ConstantTok"/>
    <w:basedOn w:val="VerbatimChar"/>
    <w:rPr>
      <w:rFonts w:ascii="Consolas" w:hAnsi="Consolas"/>
      <w:color w:val="880000"/>
      <w:sz w:val="22"/>
    </w:rPr>
  </w:style>
  <w:style w:customStyle="1" w:styleId="CharTok" w:type="character">
    <w:name w:val="CharTok"/>
    <w:basedOn w:val="VerbatimChar"/>
    <w:rPr>
      <w:rFonts w:ascii="Consolas" w:hAnsi="Consolas"/>
      <w:color w:val="4070A0"/>
      <w:sz w:val="22"/>
    </w:rPr>
  </w:style>
  <w:style w:customStyle="1" w:styleId="SpecialCharTok" w:type="character">
    <w:name w:val="SpecialCharTok"/>
    <w:basedOn w:val="VerbatimChar"/>
    <w:rPr>
      <w:rFonts w:ascii="Consolas" w:hAnsi="Consolas"/>
      <w:color w:val="4070A0"/>
      <w:sz w:val="22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sz w:val="22"/>
    </w:rPr>
  </w:style>
  <w:style w:customStyle="1" w:styleId="VerbatimStringTok" w:type="character">
    <w:name w:val="VerbatimStringTok"/>
    <w:basedOn w:val="VerbatimChar"/>
    <w:rPr>
      <w:rFonts w:ascii="Consolas" w:hAnsi="Consolas"/>
      <w:color w:val="4070A0"/>
      <w:sz w:val="22"/>
    </w:rPr>
  </w:style>
  <w:style w:customStyle="1" w:styleId="SpecialStringTok" w:type="character">
    <w:name w:val="SpecialStringTok"/>
    <w:basedOn w:val="VerbatimChar"/>
    <w:rPr>
      <w:rFonts w:ascii="Consolas" w:hAnsi="Consolas"/>
      <w:color w:val="BB6688"/>
      <w:sz w:val="22"/>
    </w:rPr>
  </w:style>
  <w:style w:customStyle="1" w:styleId="ImportTok" w:type="character">
    <w:name w:val="ImportTok"/>
    <w:basedOn w:val="VerbatimChar"/>
    <w:rPr>
      <w:rFonts w:ascii="Consolas" w:hAnsi="Consolas"/>
      <w:sz w:val="22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sz w:val="22"/>
    </w:rPr>
  </w:style>
  <w:style w:customStyle="1" w:styleId="DocumentationTok" w:type="character">
    <w:name w:val="DocumentationTok"/>
    <w:basedOn w:val="VerbatimChar"/>
    <w:rPr>
      <w:rFonts w:ascii="Consolas" w:hAnsi="Consolas"/>
      <w:i/>
      <w:color w:val="BA2121"/>
      <w:sz w:val="22"/>
    </w:rPr>
  </w:style>
  <w:style w:customStyle="1" w:styleId="AnnotationTok" w:type="character">
    <w:name w:val="AnnotationTok"/>
    <w:basedOn w:val="VerbatimChar"/>
    <w:rPr>
      <w:rFonts w:ascii="Consolas" w:hAnsi="Consolas"/>
      <w:b/>
      <w:i/>
      <w:color w:val="60A0B0"/>
      <w:sz w:val="22"/>
    </w:rPr>
  </w:style>
  <w:style w:customStyle="1" w:styleId="CommentVarTok" w:type="character">
    <w:name w:val="CommentVarTok"/>
    <w:basedOn w:val="VerbatimChar"/>
    <w:rPr>
      <w:rFonts w:ascii="Consolas" w:hAnsi="Consolas"/>
      <w:b/>
      <w:i/>
      <w:color w:val="60A0B0"/>
      <w:sz w:val="22"/>
    </w:rPr>
  </w:style>
  <w:style w:customStyle="1" w:styleId="OtherTok" w:type="character">
    <w:name w:val="OtherTok"/>
    <w:basedOn w:val="VerbatimChar"/>
    <w:rPr>
      <w:rFonts w:ascii="Consolas" w:hAnsi="Consolas"/>
      <w:color w:val="007020"/>
      <w:sz w:val="22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sz w:val="22"/>
    </w:rPr>
  </w:style>
  <w:style w:customStyle="1" w:styleId="VariableTok" w:type="character">
    <w:name w:val="VariableTok"/>
    <w:basedOn w:val="VerbatimChar"/>
    <w:rPr>
      <w:rFonts w:ascii="Consolas" w:hAnsi="Consolas"/>
      <w:color w:val="19177C"/>
      <w:sz w:val="22"/>
    </w:rPr>
  </w:style>
  <w:style w:customStyle="1" w:styleId="ControlFlowTok" w:type="character">
    <w:name w:val="ControlFlowTok"/>
    <w:basedOn w:val="VerbatimChar"/>
    <w:rPr>
      <w:rFonts w:ascii="Consolas" w:hAnsi="Consolas"/>
      <w:b/>
      <w:color w:val="007020"/>
      <w:sz w:val="22"/>
    </w:rPr>
  </w:style>
  <w:style w:customStyle="1" w:styleId="OperatorTok" w:type="character">
    <w:name w:val="OperatorTok"/>
    <w:basedOn w:val="VerbatimChar"/>
    <w:rPr>
      <w:rFonts w:ascii="Consolas" w:hAnsi="Consolas"/>
      <w:color w:val="666666"/>
      <w:sz w:val="22"/>
    </w:rPr>
  </w:style>
  <w:style w:customStyle="1" w:styleId="BuiltInTok" w:type="character">
    <w:name w:val="BuiltInTok"/>
    <w:basedOn w:val="VerbatimChar"/>
    <w:rPr>
      <w:rFonts w:ascii="Consolas" w:hAnsi="Consolas"/>
      <w:sz w:val="22"/>
    </w:rPr>
  </w:style>
  <w:style w:customStyle="1" w:styleId="ExtensionTok" w:type="character">
    <w:name w:val="ExtensionTok"/>
    <w:basedOn w:val="VerbatimChar"/>
    <w:rPr>
      <w:rFonts w:ascii="Consolas" w:hAnsi="Consolas"/>
      <w:sz w:val="22"/>
    </w:rPr>
  </w:style>
  <w:style w:customStyle="1" w:styleId="PreprocessorTok" w:type="character">
    <w:name w:val="PreprocessorTok"/>
    <w:basedOn w:val="VerbatimChar"/>
    <w:rPr>
      <w:rFonts w:ascii="Consolas" w:hAnsi="Consolas"/>
      <w:color w:val="BC7A00"/>
      <w:sz w:val="22"/>
    </w:rPr>
  </w:style>
  <w:style w:customStyle="1" w:styleId="AttributeTok" w:type="character">
    <w:name w:val="AttributeTok"/>
    <w:basedOn w:val="VerbatimChar"/>
    <w:rPr>
      <w:rFonts w:ascii="Consolas" w:hAnsi="Consolas"/>
      <w:color w:val="7D9029"/>
      <w:sz w:val="22"/>
    </w:rPr>
  </w:style>
  <w:style w:customStyle="1" w:styleId="RegionMarkerTok" w:type="character">
    <w:name w:val="RegionMarkerTok"/>
    <w:basedOn w:val="VerbatimChar"/>
    <w:rPr>
      <w:rFonts w:ascii="Consolas" w:hAnsi="Consolas"/>
      <w:sz w:val="22"/>
    </w:rPr>
  </w:style>
  <w:style w:customStyle="1" w:styleId="InformationTok" w:type="character">
    <w:name w:val="InformationTok"/>
    <w:basedOn w:val="VerbatimChar"/>
    <w:rPr>
      <w:rFonts w:ascii="Consolas" w:hAnsi="Consolas"/>
      <w:b/>
      <w:i/>
      <w:color w:val="60A0B0"/>
      <w:sz w:val="22"/>
    </w:rPr>
  </w:style>
  <w:style w:customStyle="1" w:styleId="WarningTok" w:type="character">
    <w:name w:val="WarningTok"/>
    <w:basedOn w:val="VerbatimChar"/>
    <w:rPr>
      <w:rFonts w:ascii="Consolas" w:hAnsi="Consolas"/>
      <w:b/>
      <w:i/>
      <w:color w:val="60A0B0"/>
      <w:sz w:val="22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sz w:val="22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sz w:val="22"/>
    </w:rPr>
  </w:style>
  <w:style w:customStyle="1" w:styleId="NormalTok" w:type="character">
    <w:name w:val="NormalTok"/>
    <w:basedOn w:val="VerbatimChar"/>
    <w:rPr>
      <w:rFonts w:ascii="Consolas" w:hAnsi="Consolas"/>
      <w:sz w:val="22"/>
    </w:rPr>
  </w:style>
  <w:style w:styleId="Header" w:type="paragraph">
    <w:name w:val="header"/>
    <w:basedOn w:val="Normal"/>
    <w:link w:val="HeaderChar"/>
    <w:unhideWhenUsed/>
    <w:rsid w:val="009E40FE"/>
    <w:pPr>
      <w:tabs>
        <w:tab w:pos="4680" w:val="center"/>
        <w:tab w:pos="9360" w:val="right"/>
      </w:tabs>
      <w:spacing w:after="0"/>
    </w:pPr>
  </w:style>
  <w:style w:customStyle="1" w:styleId="HeaderChar" w:type="character">
    <w:name w:val="Header Char"/>
    <w:basedOn w:val="DefaultParagraphFont"/>
    <w:link w:val="Header"/>
    <w:rsid w:val="009E40FE"/>
  </w:style>
  <w:style w:styleId="Footer" w:type="paragraph">
    <w:name w:val="footer"/>
    <w:basedOn w:val="Normal"/>
    <w:link w:val="FooterChar"/>
    <w:unhideWhenUsed/>
    <w:rsid w:val="009E40FE"/>
    <w:pPr>
      <w:tabs>
        <w:tab w:pos="4680" w:val="center"/>
        <w:tab w:pos="9360" w:val="right"/>
      </w:tabs>
      <w:spacing w:after="0"/>
    </w:pPr>
  </w:style>
  <w:style w:customStyle="1" w:styleId="FooterChar" w:type="character">
    <w:name w:val="Footer Char"/>
    <w:basedOn w:val="DefaultParagraphFont"/>
    <w:link w:val="Footer"/>
    <w:rsid w:val="009E40FE"/>
  </w:style>
  <w:style w:styleId="PageNumber" w:type="character">
    <w:name w:val="page number"/>
    <w:basedOn w:val="DefaultParagraphFont"/>
    <w:semiHidden/>
    <w:unhideWhenUsed/>
    <w:rsid w:val="004334B2"/>
  </w:style>
  <w:style w:styleId="FollowedHyperlink" w:type="character">
    <w:name w:val="FollowedHyperlink"/>
    <w:basedOn w:val="DefaultParagraphFont"/>
    <w:semiHidden/>
    <w:unhideWhenUsed/>
    <w:rsid w:val="0007094A"/>
    <w:rPr>
      <w:color w:themeColor="followedHyperlink"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Id="rId9" Target="header3.xml" Type="http://schemas.openxmlformats.org/officeDocument/2006/relationships/header" /><Relationship Id="rId10" Target="header1.xml" Type="http://schemas.openxmlformats.org/officeDocument/2006/relationships/header" /><Relationship Id="rId11" Target="header2.xml" Type="http://schemas.openxmlformats.org/officeDocument/2006/relationships/header" /><Relationship Id="rId12" Target="footer2.xml" Type="http://schemas.openxmlformats.org/officeDocument/2006/relationships/footer" /><Relationship Id="rId13" Target="footer3.xml" Type="http://schemas.openxmlformats.org/officeDocument/2006/relationships/footer" /><Relationship Id="rId14" Target="footer1.xml" Type="http://schemas.openxmlformats.org/officeDocument/2006/relationships/footer" /><Relationship Type="http://schemas.openxmlformats.org/officeDocument/2006/relationships/image" Id="rId28" Target="media/rId28.png" /><Relationship Type="http://schemas.openxmlformats.org/officeDocument/2006/relationships/image" Id="rId25" Target="media/rId25.png" /></Relationships>
</file>

<file path=word/_rels/footnotes.xml.rels><?xml version="1.0" encoding="UTF-8"?><Relationships xmlns="http://schemas.openxmlformats.org/package/2006/relationships" /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</Words>
  <Characters>11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2022-12-14T07:10:31Z</dcterms:created>
  <dcterms:modified xsi:type="dcterms:W3CDTF">2022-12-14T07:10:31Z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srf-param">
    <vt:lpwstr>authenticity_token</vt:lpwstr>
  </property>
  <property fmtid="{D5CDD505-2E9C-101B-9397-08002B2CF9AE}" pid="3" name="csrf-token">
    <vt:lpwstr>hdYBJy7JWRCCCibVdpo7531/sjlZgj+6BUwmdeQ3ui+h0kR+QkGhTUfuhcsn/hePRJfLv00IYqGAxsMFkDi5cg==</vt:lpwstr>
  </property>
</Properties>
</file>