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5-conversación-numérica"/>
    <w:p>
      <w:pPr>
        <w:pStyle w:val="Heading1"/>
      </w:pPr>
      <w:r>
        <w:t xml:space="preserve">Lesson 15: Conversación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3.NBT.A.2</w:t>
            </w:r>
          </w:p>
        </w:tc>
      </w:tr>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addition and subtraction within 1,000 to create a Number Talk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Creemos una actividad tipo ”Conversación numérica”.</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addition and subtraction to create a Number Talk activity.</w:t>
      </w:r>
    </w:p>
    <w:p>
      <w:pPr>
        <w:pStyle w:val="BodyText"/>
      </w:pPr>
      <w:r>
        <w:t xml:space="preserve">This lesson provides an opportunity to observe the ways in which students make use of structure and repeated reasoning to design a Number Talk. The warm-up is followed by four Number Talk activities. In the first activity, students are given three expressions and asked to write the missing expression. In each of the subsequent activities, one additional expression is missing. In the last activity, students write all four expression of a Number Talk.</w:t>
      </w:r>
    </w:p>
    <w:p>
      <w:pPr>
        <w:pStyle w:val="BodyText"/>
      </w:pPr>
      <w:r>
        <w:t xml:space="preserve">It is not essential that students complete all four activities. Decide which activities to do based on how much scaffolding students may need. The lesson may take more than one day, especially if students facilitate their Number Talk with other groups.</w:t>
      </w:r>
    </w:p>
    <w:p>
      <w:pPr>
        <w:pStyle w:val="BodyText"/>
      </w:pPr>
      <w:r>
        <w:t xml:space="preserve">If students need additional support with the concepts in this lesson, refer back to Unit 3, Sections A and B in the curriculum materials.</w:t>
      </w:r>
      <w:r>
        <w:rPr>
          <w:bCs/>
          <w:b/>
        </w:rP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Activity 4</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las actividades tipo “Conversación numérica”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Como matemáticos, usamos patrones y cosas que vemos que ocurren una y otra vez para razonar sobre nuevos problemas. Describe algún momento en el que hayas hecho eso hoy.</w:t>
      </w:r>
    </w:p>
    <w:bookmarkEnd w:id="44"/>
    <w:bookmarkStart w:id="45" w:name="student-responses"/>
    <w:p>
      <w:pPr>
        <w:pStyle w:val="Heading3"/>
      </w:pPr>
      <w:r>
        <w:t xml:space="preserve">Student Responses</w:t>
      </w:r>
    </w:p>
    <w:p>
      <w:pPr>
        <w:pStyle w:val="FirstParagraph"/>
      </w:pPr>
      <w:r>
        <w:t xml:space="preserve">Sample response: When we were designing a Number Talk, I tried to think of how to make the problems similar enough so that we could use the same method for all the problems.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2022-12-15T00:12:22Z</dcterms:created>
  <dcterms:modified xsi:type="dcterms:W3CDTF">2022-12-15T00:12:22Z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9oqt+gIII4n6Q5MhkXAbr1jc4f/SuFynVC6K4O3Mx6LSjuijboDb1D+nMD/AFDfHYTSYecYyAbzRpG+QmcPE/w==</vt:lpwstr>
  </property>
</Properties>
</file>