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2da0d23edf6dc95e2c180fa80069f7726a34e"/>
    <w:p>
      <w:pPr>
        <w:pStyle w:val="Heading2"/>
      </w:pPr>
      <w:r>
        <w:t xml:space="preserve">Lesson 10: Edge Lengths, Volumes, and Cube Roots</w:t>
      </w:r>
    </w:p>
    <w:bookmarkEnd w:id="20"/>
    <w:p>
      <w:pPr>
        <w:pStyle w:val="FirstParagraph"/>
      </w:pPr>
      <w:r>
        <w:t xml:space="preserve">Let’s explore the relationship between volume and edge lengths of cubes.</w:t>
      </w:r>
    </w:p>
    <w:bookmarkStart w:id="21" w:name="ordering-squares-and-cubes"/>
    <w:p>
      <w:pPr>
        <w:pStyle w:val="Heading3"/>
      </w:pPr>
      <w:r>
        <w:t xml:space="preserve">10.1: Ordering Squares and Cubes</w:t>
      </w:r>
    </w:p>
    <w:p>
      <w:pPr>
        <w:pStyle w:val="FirstParagraph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be positive numbers.</w:t>
      </w:r>
    </w:p>
    <w:p>
      <w:pPr>
        <w:pStyle w:val="BodyText"/>
      </w:pPr>
      <w:r>
        <w:t xml:space="preserve">Given these equations, arrange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</w:t>
      </w:r>
      <w:r>
        <w:t xml:space="preserve"> </w:t>
      </w:r>
      <m:oMath>
        <m:r>
          <m:t>e</m:t>
        </m:r>
      </m:oMath>
      <w:r>
        <w:t xml:space="preserve">,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from least to greatest. Explain your reasoning.</w:t>
      </w:r>
    </w:p>
    <w:p>
      <w:pPr>
        <w:numPr>
          <w:ilvl w:val="0"/>
          <w:numId w:val="1001"/>
        </w:numPr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m:oMath>
        <m:sSup>
          <m:e>
            <m:r>
              <m:t>d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</w:pPr>
      <m:oMath>
        <m:sSup>
          <m:e>
            <m:r>
              <m:t>e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</w:pPr>
      <m:oMath>
        <m:sSup>
          <m:e>
            <m:r>
              <m:t>f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pStyle w:val="FirstParagraph"/>
      </w:pPr>
      <w:r>
        <w:t xml:space="preserve"> </w:t>
      </w:r>
    </w:p>
    <w:bookmarkEnd w:id="21"/>
    <w:bookmarkStart w:id="22" w:name="card-sort-rooted-in-the-number-line"/>
    <w:p>
      <w:pPr>
        <w:pStyle w:val="Heading3"/>
      </w:pPr>
      <w:r>
        <w:t xml:space="preserve">10.2: Card Sort: Rooted in the Number Line</w:t>
      </w:r>
    </w:p>
    <w:p>
      <w:pPr>
        <w:pStyle w:val="FirstParagraph"/>
      </w:pPr>
      <w:r>
        <w:t xml:space="preserve">Your teacher will give your group a set of cards. For each card with a letter and value, find the two other cards that match. One shows the location on a number line where the value exists, and the other shows an equation that the value satisfies. Be prepared to explain your reasoning.</w:t>
      </w:r>
    </w:p>
    <w:bookmarkEnd w:id="22"/>
    <w:bookmarkStart w:id="23" w:name="cube-root-values"/>
    <w:p>
      <w:pPr>
        <w:pStyle w:val="Heading3"/>
      </w:pPr>
      <w:r>
        <w:t xml:space="preserve">10.3: Cube Root Values</w:t>
      </w:r>
    </w:p>
    <w:p>
      <w:pPr>
        <w:pStyle w:val="FirstParagraph"/>
      </w:pPr>
      <w:r>
        <w:t xml:space="preserve">What two whole numbers does each cube root lie between? Be prepared to explain your reasoning.</w:t>
      </w:r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5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23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81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deg>
            <m:r>
              <m:t>3</m:t>
            </m:r>
          </m:deg>
          <m:e>
            <m:r>
              <m:t>999</m:t>
            </m:r>
          </m:e>
        </m:rad>
      </m:oMath>
    </w:p>
    <w:bookmarkEnd w:id="23"/>
    <w:bookmarkStart w:id="28" w:name="solutions-on-a-number-line"/>
    <w:p>
      <w:pPr>
        <w:pStyle w:val="Heading3"/>
      </w:pPr>
      <w:r>
        <w:t xml:space="preserve">10.4: Solutions on a Number Line</w:t>
      </w:r>
    </w:p>
    <w:p>
      <w:pPr>
        <w:pStyle w:val="FirstParagraph"/>
      </w:pPr>
      <w:r>
        <w:t xml:space="preserve">The numbers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are positive, and: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5</m:t>
        </m:r>
      </m:oMath>
    </w:p>
    <w:p>
      <w:pPr>
        <w:pStyle w:val="BodyText"/>
      </w:pPr>
      <m:oMath>
        <m:sSup>
          <m:e>
            <m:r>
              <m:t>y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27</m:t>
        </m:r>
      </m:oMath>
    </w:p>
    <w:p>
      <w:pPr>
        <w:pStyle w:val="BodyText"/>
      </w:pPr>
      <m:oMath>
        <m:sSup>
          <m:e>
            <m:r>
              <m:t>z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700</m:t>
        </m:r>
      </m:oMath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4975681" cy="269121"/>
            <wp:effectExtent b="0" l="0" r="0" t="0"/>
            <wp:docPr descr="A numbre line that shows the integers from negative 3 to 9" title="" id="25" name="Picture"/>
            <a:graphic>
              <a:graphicData uri="http://schemas.openxmlformats.org/drawingml/2006/picture">
                <pic:pic>
                  <pic:nvPicPr>
                    <pic:cNvPr descr="/app/tmp/embedder-1671074661.39076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681" cy="269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on the number line. Be prepared to share your reasoning with the class.</w:t>
      </w:r>
    </w:p>
    <w:p>
      <w:pPr>
        <w:numPr>
          <w:ilvl w:val="0"/>
          <w:numId w:val="1003"/>
        </w:numPr>
        <w:pStyle w:val="Compact"/>
      </w:pPr>
      <w:r>
        <w:t xml:space="preserve">Plot</w:t>
      </w:r>
      <w:r>
        <w:t xml:space="preserve"> </w:t>
      </w:r>
      <m:oMath>
        <m:r>
          <m:rPr>
            <m:nor/>
            <m:sty m:val="p"/>
          </m:rPr>
          <m:t>-</m:t>
        </m:r>
        <m:rad>
          <m:deg>
            <m:r>
              <m:t>3</m:t>
            </m:r>
          </m:deg>
          <m:e>
            <m:r>
              <m:t>2</m:t>
            </m:r>
          </m:e>
        </m:rad>
      </m:oMath>
      <w:r>
        <w:t xml:space="preserve"> </w:t>
      </w:r>
      <w:r>
        <w:t xml:space="preserve">on the number line.</w:t>
      </w:r>
    </w:p>
    <w:bookmarkStart w:id="2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Diego knows that</w:t>
      </w:r>
      <w:r>
        <w:t xml:space="preserve"> </w:t>
      </w:r>
      <m:oMath>
        <m:sSup>
          <m:e>
            <m:r>
              <m:t>8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 </w:t>
      </w:r>
      <w:r>
        <w:t xml:space="preserve">and that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  <w:r>
        <w:t xml:space="preserve">. He says that this means the following are all true:</w:t>
      </w:r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t>64</m:t>
            </m:r>
          </m:e>
        </m:rad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64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64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rPr>
                <m:nor/>
                <m:sty m:val="p"/>
              </m:rPr>
              <m:t>-</m:t>
            </m:r>
            <m:r>
              <m:t>64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pStyle w:val="FirstParagraph"/>
      </w:pPr>
      <w:r>
        <w:t xml:space="preserve">Is he correct? Explain how you know.</w:t>
      </w:r>
    </w:p>
    <w:bookmarkEnd w:id="27"/>
    <w:bookmarkEnd w:id="28"/>
    <w:bookmarkStart w:id="38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To review, the side length of the square is the square root of its area. In this diagram, the square has an area of 16 units and a side length of 4 units.</w:t>
      </w:r>
    </w:p>
    <w:p>
      <w:pPr>
        <w:pStyle w:val="BodyText"/>
      </w:pPr>
      <w:r>
        <w:t xml:space="preserve">These equations are both true:</w:t>
      </w:r>
      <w:r>
        <w:t xml:space="preserve"> </w:t>
      </w:r>
      <m:oMath>
        <m:sSup>
          <m:e>
            <m:r>
              <m:t>4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t xml:space="preserve"> </w:t>
      </w:r>
      <m:oMath>
        <m:rad>
          <m:radPr>
            <m:degHide m:val="1"/>
          </m:radPr>
          <m:deg/>
          <m:e>
            <m:r>
              <m:t>16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drawing>
          <wp:inline>
            <wp:extent cx="1428176" cy="1428176"/>
            <wp:effectExtent b="0" l="0" r="0" t="0"/>
            <wp:docPr descr="A square with a side length of 4 units on a square grid." title="" id="30" name="Picture"/>
            <a:graphic>
              <a:graphicData uri="http://schemas.openxmlformats.org/drawingml/2006/picture">
                <pic:pic>
                  <pic:nvPicPr>
                    <pic:cNvPr descr="/app/tmp/embedder-1671074661.4239419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76" cy="142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think about a solid cube. The cube has a volume, and the edge length of the cube is called the</w:t>
      </w:r>
      <w:r>
        <w:t xml:space="preserve"> </w:t>
      </w:r>
      <w:r>
        <w:rPr>
          <w:bCs/>
          <w:b/>
        </w:rPr>
        <w:t xml:space="preserve">cube root</w:t>
      </w:r>
      <w:r>
        <w:t xml:space="preserve"> </w:t>
      </w:r>
      <w:r>
        <w:t xml:space="preserve">of its volume. In this diagram, the cube has a volume of 64 units and an edge length of 4 units:</w:t>
      </w:r>
    </w:p>
    <w:p>
      <w:pPr>
        <w:pStyle w:val="BodyText"/>
      </w:pPr>
      <w:r>
        <w:t xml:space="preserve">These equations are both true: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64</m:t>
        </m:r>
      </m:oMath>
    </w:p>
    <w:p>
      <w:pPr>
        <w:pStyle w:val="BodyText"/>
      </w:pPr>
      <m:oMath>
        <m:rad>
          <m:deg>
            <m:r>
              <m:t>3</m:t>
            </m:r>
          </m:deg>
          <m:e>
            <m:r>
              <m:t>64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drawing>
          <wp:inline>
            <wp:extent cx="1844090" cy="1841032"/>
            <wp:effectExtent b="0" l="0" r="0" t="0"/>
            <wp:docPr descr="A solid cube composed of 64 unit cubes. Each edge length is 4 unit cubes." title="" id="33" name="Picture"/>
            <a:graphic>
              <a:graphicData uri="http://schemas.openxmlformats.org/drawingml/2006/picture">
                <pic:pic>
                  <pic:nvPicPr>
                    <pic:cNvPr descr="/app/tmp/embedder-1671074661.467973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184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ad>
          <m:deg>
            <m:r>
              <m:t>3</m:t>
            </m:r>
          </m:deg>
          <m:e>
            <m:r>
              <m:t>64</m:t>
            </m:r>
          </m:e>
        </m:rad>
      </m:oMath>
      <w:r>
        <w:t xml:space="preserve"> </w:t>
      </w:r>
      <w:r>
        <w:t xml:space="preserve">is pronounced “The cube root of 64.”</w:t>
      </w:r>
    </w:p>
    <w:p>
      <w:pPr>
        <w:pStyle w:val="BodyText"/>
      </w:pPr>
      <w:r>
        <w:t xml:space="preserve">We can approximate the values of cube roots by observing the whole numbers around it and remembering the relationship between cube roots and cubes. For example,</w:t>
      </w:r>
      <w:r>
        <w:t xml:space="preserve"> </w:t>
      </w:r>
      <m:oMath>
        <m:rad>
          <m:deg>
            <m:r>
              <m:t>3</m:t>
            </m:r>
          </m:deg>
          <m:e>
            <m:r>
              <m:t>20</m:t>
            </m:r>
          </m:e>
        </m:rad>
      </m:oMath>
      <w:r>
        <w:t xml:space="preserve"> </w:t>
      </w:r>
      <w:r>
        <w:t xml:space="preserve">is between 2 and 3 since</w:t>
      </w:r>
      <w:r>
        <w:t xml:space="preserve"> 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27</m:t>
        </m:r>
      </m:oMath>
      <w:r>
        <w:t xml:space="preserve">, and 20 is between 8 and 27. Similarly, since 100 is between</w:t>
      </w:r>
      <w:r>
        <w:t xml:space="preserve"> </w:t>
      </w:r>
      <m:oMath>
        <m:sSup>
          <m:e>
            <m:r>
              <m:t>4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5</m:t>
            </m:r>
          </m:e>
          <m:sup>
            <m:r>
              <m:t>3</m:t>
            </m:r>
          </m:sup>
        </m:sSup>
      </m:oMath>
      <w:r>
        <w:t xml:space="preserve">, we know</w:t>
      </w:r>
      <w:r>
        <w:t xml:space="preserve"> </w:t>
      </w:r>
      <m:oMath>
        <m:rad>
          <m:deg>
            <m:r>
              <m:t>3</m:t>
            </m:r>
          </m:deg>
          <m:e>
            <m:r>
              <m:t>100</m:t>
            </m:r>
          </m:e>
        </m:rad>
      </m:oMath>
      <w:r>
        <w:t xml:space="preserve"> </w:t>
      </w:r>
      <w:r>
        <w:t xml:space="preserve">is between 4 and 5. Many calculators have a cube root function which can be used to approximate the value of a cube root more precisely. Using our numbers from before, a calculator will show that</w:t>
      </w:r>
      <w:r>
        <w:t xml:space="preserve"> </w:t>
      </w:r>
      <m:oMath>
        <m:rad>
          <m:deg>
            <m:r>
              <m:t>3</m:t>
            </m:r>
          </m:deg>
          <m:e>
            <m:r>
              <m:t>20</m:t>
            </m:r>
          </m:e>
        </m:rad>
        <m:r>
          <m:rPr>
            <m:sty m:val="p"/>
          </m:rPr>
          <m:t>≈</m:t>
        </m:r>
        <m:r>
          <m:t>2.7144</m:t>
        </m:r>
      </m:oMath>
      <w:r>
        <w:t xml:space="preserve"> </w:t>
      </w:r>
      <w:r>
        <w:t xml:space="preserve">and that</w:t>
      </w:r>
      <w:r>
        <w:t xml:space="preserve"> </w:t>
      </w:r>
      <m:oMath>
        <m:rad>
          <m:deg>
            <m:r>
              <m:t>3</m:t>
            </m:r>
          </m:deg>
          <m:e>
            <m:r>
              <m:t>100</m:t>
            </m:r>
          </m:e>
        </m:rad>
        <m:r>
          <m:rPr>
            <m:sty m:val="p"/>
          </m:rPr>
          <m:t>≈</m:t>
        </m:r>
        <m:r>
          <m:t>4.6416</m:t>
        </m:r>
      </m:oMath>
      <w:r>
        <w:t xml:space="preserve">.</w:t>
      </w:r>
    </w:p>
    <w:p>
      <w:pPr>
        <w:pStyle w:val="BodyText"/>
      </w:pPr>
      <w:r>
        <w:t xml:space="preserve">Also like square roots, most cube roots of whole numbers are irrational. The only time the cube root of a number is a whole number is when the original number is a perfect cube.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2022-12-15T03:24:22Z</dcterms:created>
  <dcterms:modified xsi:type="dcterms:W3CDTF">2022-12-15T03:24:22Z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1CROmJcTC352Y1Ofx+w+Vh7vw6ez+qpSEz+tQB7A7D43arTf+zCEqn7w+RIW6r+TIt+LC+5j0oUGI2unia26lg==</vt:lpwstr>
  </property>
</Properties>
</file>