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jpg" ContentType="image/jpeg"/>
  <Override PartName="/word/media/rId25.png" ContentType="image/png"/>
  <Override PartName="/word/media/rId29.jpg" ContentType="image/jpe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1abd3989429812368289981d27e7068aab1c3e"/>
    <w:p>
      <w:pPr>
        <w:pStyle w:val="Heading2"/>
      </w:pPr>
      <w:r>
        <w:t xml:space="preserve">Lección 15: Razonemos sobre ángulos (parte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Averigüemos las medidas de algunos ángulos desconocidos.</w:t>
      </w:r>
    </w:p>
    <w:bookmarkStart w:id="24" w:name="X72cd2989ec099a1efccdc794f2b4fb45eb8bf83"/>
    <w:p>
      <w:pPr>
        <w:pStyle w:val="Heading3"/>
      </w:pPr>
      <w:r>
        <w:t xml:space="preserve">Calentamiento: Cuántos ves: Ángulos obtusos</w:t>
      </w:r>
    </w:p>
    <w:p>
      <w:pPr>
        <w:pStyle w:val="FirstParagraph"/>
      </w:pPr>
      <w:r>
        <w:t xml:space="preserve">¿Cuántos ángulos ves en el corazón de papel doblado?</w:t>
      </w:r>
    </w:p>
    <w:p>
      <w:pPr>
        <w:pStyle w:val="BodyText"/>
      </w:pPr>
      <w:r>
        <w:drawing>
          <wp:inline>
            <wp:extent cx="5943600" cy="436744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518.4852238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67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ángulos-sombreados-y-sin-sombrear"/>
    <w:p>
      <w:pPr>
        <w:pStyle w:val="Heading3"/>
      </w:pPr>
      <w:r>
        <w:t xml:space="preserve">15.1: Ángulos sombreados y sin sombrear</w:t>
      </w:r>
    </w:p>
    <w:p>
      <w:pPr>
        <w:pStyle w:val="FirstParagraph"/>
      </w:pPr>
      <w:r>
        <w:t xml:space="preserve">Encuentra la medida de los ángulos que están sombreados. Muestra cómo lo sabes.</w:t>
      </w:r>
    </w:p>
    <w:p>
      <w:pPr>
        <w:pStyle w:val="BodyText"/>
      </w:pPr>
      <w:r>
        <w:drawing>
          <wp:inline>
            <wp:extent cx="4572000" cy="27432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4518.664350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Xe4627f7f528d72bd018161d530015411f79cda2"/>
    <w:p>
      <w:pPr>
        <w:pStyle w:val="Heading3"/>
      </w:pPr>
      <w:r>
        <w:t xml:space="preserve">15.2: Falta de información: Una gran cantidad de ángulos</w:t>
      </w:r>
    </w:p>
    <w:p>
      <w:pPr>
        <w:pStyle w:val="FirstParagraph"/>
      </w:pPr>
      <w:r>
        <w:t xml:space="preserve">Tu profesor te dará una tarjeta de problema o una tarjeta de datos. No se la muestres ni se la leas a tu compañero.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Information Gap routine directions for problem card student and data card student." title="" id="30" name="Picture"/>
            <a:graphic>
              <a:graphicData uri="http://schemas.openxmlformats.org/drawingml/2006/picture">
                <pic:pic>
                  <pic:nvPicPr>
                    <pic:cNvPr descr="/app/tmp/embedder-1671064518.8240273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pausa aquí para que tu profesor pueda revisar tu trabajo. Pídele al profesor un nuevo grupo de tarjetas. Intercambia roles con tu compañero y repite la actividad.</w:t>
      </w:r>
    </w:p>
    <w:bookmarkEnd w:id="32"/>
    <w:bookmarkStart w:id="51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Antes en la unidad, aprendimos que un ángulo recto mide exactamente 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En esta sección, aprendimos otras formas de nombrar ángulos basándonos en sus medidas.</w:t>
      </w:r>
    </w:p>
    <w:p>
      <w:pPr>
        <w:numPr>
          <w:ilvl w:val="0"/>
          <w:numId w:val="1002"/>
        </w:numPr>
      </w:pPr>
      <w:r>
        <w:t xml:space="preserve">Los</w:t>
      </w:r>
      <w:r>
        <w:t xml:space="preserve"> </w:t>
      </w:r>
      <w:r>
        <w:rPr>
          <w:bCs/>
          <w:b/>
        </w:rPr>
        <w:t xml:space="preserve">ángulos agudos</w:t>
      </w:r>
      <w:r>
        <w:t xml:space="preserve"> miden menos de 90º.</w:t>
      </w:r>
    </w:p>
    <w:p>
      <w:pPr>
        <w:pStyle w:val="FirstParagraph"/>
      </w:pPr>
      <w:r>
        <w:drawing>
          <wp:inline>
            <wp:extent cx="1917700" cy="9144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64518.88108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Los</w:t>
      </w:r>
      <w:r>
        <w:t xml:space="preserve"> </w:t>
      </w:r>
      <w:r>
        <w:rPr>
          <w:bCs/>
          <w:b/>
        </w:rPr>
        <w:t xml:space="preserve">ángulos obtusos</w:t>
      </w:r>
      <w:r>
        <w:t xml:space="preserve"> miden más de 90º, pero menos de 180º.</w:t>
      </w:r>
    </w:p>
    <w:p>
      <w:pPr>
        <w:pStyle w:val="FirstParagraph"/>
      </w:pPr>
      <w:r>
        <w:drawing>
          <wp:inline>
            <wp:extent cx="1917700" cy="9144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64518.955131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Los</w:t>
      </w:r>
      <w:r>
        <w:t xml:space="preserve"> </w:t>
      </w:r>
      <w:r>
        <w:rPr>
          <w:bCs/>
          <w:b/>
        </w:rPr>
        <w:t xml:space="preserve">ángulos llanos</w:t>
      </w:r>
      <w:r>
        <w:t xml:space="preserve"> miden exactamente 180º.</w:t>
      </w:r>
    </w:p>
    <w:p>
      <w:pPr>
        <w:pStyle w:val="FirstParagraph"/>
      </w:pPr>
      <w:r>
        <w:drawing>
          <wp:inline>
            <wp:extent cx="1917700" cy="6858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64519.06459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También resolvimos problemas sobre ángulos. Por ejemplo, si dos ángulos forman un ángulo recto o un ángulo llano, podemos usar el tamaño de un ángulo para encontrar el otro.</w:t>
      </w:r>
    </w:p>
    <w:p>
      <w:pPr>
        <w:pStyle w:val="BodyText"/>
      </w:pPr>
      <w:r>
        <w:t xml:space="preserve">El ángulo sombreado debe medir </w:t>
      </w:r>
      <m:oMath>
        <m:sSup>
          <m:e>
            <m:r>
              <m:t>28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 porque forma un ángulo recto cuando se combina con el ángulo de </w:t>
      </w:r>
      <m:oMath>
        <m:sSup>
          <m:e>
            <m:r>
              <m:t>62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pStyle w:val="BodyText"/>
      </w:pPr>
      <w:r>
        <w:drawing>
          <wp:inline>
            <wp:extent cx="1917700" cy="13716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64519.131299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Este es otro ejemplo. Como sabemos que un giro completo mide </w:t>
      </w:r>
      <m:oMath>
        <m:sSup>
          <m:e>
            <m:r>
              <m:t>360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concluimos que la manecilla larga de un reloj gira:</w:t>
      </w:r>
    </w:p>
    <w:p>
      <w:pPr>
        <w:numPr>
          <w:ilvl w:val="0"/>
          <w:numId w:val="1005"/>
        </w:numPr>
        <w:pStyle w:val="Compact"/>
      </w:pPr>
      <w:r>
        <w:t xml:space="preserve">un ángulo de </w:t>
      </w:r>
      <m:oMath>
        <m:sSup>
          <m:e>
            <m:r>
              <m:t>360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cada hora</w:t>
      </w:r>
    </w:p>
    <w:p>
      <w:pPr>
        <w:numPr>
          <w:ilvl w:val="0"/>
          <w:numId w:val="1005"/>
        </w:numPr>
        <w:pStyle w:val="Compact"/>
      </w:pPr>
      <w:r>
        <w:t xml:space="preserve">un ángulo de 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cada media hora</w:t>
      </w:r>
    </w:p>
    <w:p>
      <w:pPr>
        <w:numPr>
          <w:ilvl w:val="0"/>
          <w:numId w:val="1005"/>
        </w:numPr>
        <w:pStyle w:val="Compact"/>
      </w:pPr>
      <w:r>
        <w:t xml:space="preserve">un ángulo de 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 cada 15 minutos</w:t>
      </w:r>
    </w:p>
    <w:p>
      <w:pPr>
        <w:numPr>
          <w:ilvl w:val="0"/>
          <w:numId w:val="1005"/>
        </w:numPr>
        <w:pStyle w:val="Compact"/>
      </w:pPr>
      <w:r>
        <w:t xml:space="preserve">un ángulo de 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 cada 10 minutos</w:t>
      </w:r>
    </w:p>
    <w:p>
      <w:pPr>
        <w:pStyle w:val="FirstParagraph"/>
      </w:pPr>
      <w:r>
        <w:drawing>
          <wp:inline>
            <wp:extent cx="1917700" cy="1917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64519.26168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jpg" /><Relationship Type="http://schemas.openxmlformats.org/officeDocument/2006/relationships/image" Id="rId25" Target="media/rId25.png" /><Relationship Type="http://schemas.openxmlformats.org/officeDocument/2006/relationships/image" Id="rId29" Target="media/rId29.jp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2022-12-15T00:35:20Z</dcterms:created>
  <dcterms:modified xsi:type="dcterms:W3CDTF">2022-12-15T00:35:20Z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J8glLh2kOAJVVU2JlnPwQG0UIXIyQ/Lj/wVIQuZeg8QDzGB3cSzAX5Cx7pfHF9woVPxY9CbJr/h6j60yklGAmQ==</vt:lpwstr>
  </property>
</Properties>
</file>