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6-redondeemos-números"/>
    <w:p>
      <w:pPr>
        <w:pStyle w:val="Heading2"/>
      </w:pPr>
      <w:r>
        <w:t xml:space="preserve">Lección 16: Redondeemos números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Redondeemos algunos números grandes.</w:t>
      </w:r>
    </w:p>
    <w:bookmarkStart w:id="21" w:name="X4758ccfaf1c5a3bff2359b79096983dac75d698"/>
    <w:p>
      <w:pPr>
        <w:pStyle w:val="Heading3"/>
      </w:pPr>
      <w:r>
        <w:t xml:space="preserve">Calentamiento: Conversación numérica: Números desconocidos</w:t>
      </w:r>
    </w:p>
    <w:p>
      <w:pPr>
        <w:pStyle w:val="FirstParagraph"/>
      </w:pPr>
      <w:r>
        <w:t xml:space="preserve">En cada caso, encuentra mentalmente el valor que hace que la ecuación sea verdadera.</w:t>
      </w:r>
    </w:p>
    <w:p>
      <w:pPr>
        <w:numPr>
          <w:ilvl w:val="0"/>
          <w:numId w:val="1002"/>
        </w:numPr>
        <w:pStyle w:val="Compact"/>
      </w:pPr>
      <m:oMath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500</m:t>
        </m:r>
      </m:oMath>
    </w:p>
    <w:p>
      <w:pPr>
        <w:numPr>
          <w:ilvl w:val="0"/>
          <w:numId w:val="1002"/>
        </w:numPr>
        <w:pStyle w:val="Compact"/>
      </w:pPr>
      <m:oMath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421</m:t>
        </m:r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21"/>
    <w:bookmarkStart w:id="22" w:name="redondear-a-qué"/>
    <w:p>
      <w:pPr>
        <w:pStyle w:val="Heading3"/>
      </w:pPr>
      <w:r>
        <w:t xml:space="preserve">16.1: ¿Redondear a qué?</w:t>
      </w:r>
    </w:p>
    <w:p>
      <w:pPr>
        <w:pStyle w:val="FirstParagraph"/>
      </w:pPr>
      <w:r>
        <w:t xml:space="preserve">Noah dice que 489,231 se puede redondear a 500,000.</w:t>
      </w:r>
    </w:p>
    <w:p>
      <w:pPr>
        <w:pStyle w:val="BodyText"/>
      </w:pPr>
      <w:r>
        <w:t xml:space="preserve">Priya dice que se puede redondear a 490,000.</w:t>
      </w:r>
    </w:p>
    <w:p>
      <w:pPr>
        <w:numPr>
          <w:ilvl w:val="0"/>
          <w:numId w:val="1003"/>
        </w:numPr>
      </w:pPr>
      <w:r>
        <w:t xml:space="preserve">Explica o muestra por qué tanto Noah como Priya tienen razón. Si te ayuda, usa una recta numérica.</w:t>
      </w:r>
    </w:p>
    <w:p>
      <w:pPr>
        <w:numPr>
          <w:ilvl w:val="0"/>
          <w:numId w:val="1003"/>
        </w:numPr>
        <w:pStyle w:val="Compact"/>
      </w:pPr>
      <w:r>
        <w:t xml:space="preserve">Describe todos los números que se redondean a 500,000 al redondearlos al múltiplo de cien mil más cercano.</w:t>
      </w:r>
    </w:p>
    <w:p>
      <w:pPr>
        <w:numPr>
          <w:ilvl w:val="0"/>
          <w:numId w:val="1003"/>
        </w:numPr>
        <w:pStyle w:val="Compact"/>
      </w:pPr>
      <w:r>
        <w:t xml:space="preserve">Describe todos los números que se redondean a 490,000 al redondearlos al múltiplo de diez mil más cercano.</w:t>
      </w:r>
    </w:p>
    <w:p>
      <w:pPr>
        <w:numPr>
          <w:ilvl w:val="0"/>
          <w:numId w:val="1003"/>
        </w:numPr>
      </w:pPr>
      <w:r>
        <w:t xml:space="preserve">Nombra otros dos números que también se puedan redondear tanto a 500,000 como a 490,000.</w:t>
      </w:r>
    </w:p>
    <w:bookmarkEnd w:id="22"/>
    <w:bookmarkStart w:id="26" w:name="algunos-números-para-redondear"/>
    <w:p>
      <w:pPr>
        <w:pStyle w:val="Heading3"/>
      </w:pPr>
      <w:r>
        <w:t xml:space="preserve">16.2: Algunos números para redondear</w:t>
      </w:r>
    </w:p>
    <w:p>
      <w:pPr>
        <w:pStyle w:val="FirstParagraph"/>
      </w:pPr>
      <w:r>
        <w:t xml:space="preserve">Tu profesor te va a mostrar seis números. Escoge por lo menos tres números y redondéalos al múltiplo de 100,000, al múltiplo de 10,000, al múltiplo de 1,000 y al múltiplo de 100 más cercanos.</w:t>
      </w:r>
    </w:p>
    <w:p>
      <w:pPr>
        <w:pStyle w:val="BodyText"/>
      </w:pPr>
      <w:r>
        <w:t xml:space="preserve">Anota tus resultados en la tabla. Si te ayuda, usa una recta numérica.</w:t>
      </w:r>
    </w:p>
    <w:p>
      <w:pPr>
        <w:pStyle w:val="BodyText"/>
      </w:pPr>
      <w:r>
        <w:drawing>
          <wp:inline>
            <wp:extent cx="5810568" cy="3975652"/>
            <wp:effectExtent b="0" l="0" r="0" t="0"/>
            <wp:docPr descr="Table. 7 rows, 5 columns. " title="" id="24" name="Picture"/>
            <a:graphic>
              <a:graphicData uri="http://schemas.openxmlformats.org/drawingml/2006/picture">
                <pic:pic>
                  <pic:nvPicPr>
                    <pic:cNvPr descr="/app/tmp/embedder-1671063720.7125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3975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3" w:name="poblaciones-redondeadas"/>
    <w:p>
      <w:pPr>
        <w:pStyle w:val="Heading3"/>
      </w:pPr>
      <w:r>
        <w:t xml:space="preserve">16.3: Poblaciones redondeadas</w:t>
      </w:r>
    </w:p>
    <w:p>
      <w:pPr>
        <w:pStyle w:val="FirstParagraph"/>
      </w:pPr>
      <w:r>
        <w:t xml:space="preserve">La tabla muestra las poblaciones estimadas de dos ciudades de Estados Unidos según datos recolectados en 2018.</w:t>
      </w:r>
    </w:p>
    <w:p>
      <w:pPr>
        <w:pStyle w:val="BodyText"/>
      </w:pPr>
      <w:r>
        <w:drawing>
          <wp:inline>
            <wp:extent cx="5810568" cy="3669832"/>
            <wp:effectExtent b="0" l="0" r="0" t="0"/>
            <wp:docPr descr="Table. 6 rows, 5 columns." title="" id="28" name="Picture"/>
            <a:graphic>
              <a:graphicData uri="http://schemas.openxmlformats.org/drawingml/2006/picture">
                <pic:pic>
                  <pic:nvPicPr>
                    <pic:cNvPr descr="/app/tmp/embedder-1671063720.828106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Estas son otras tres ciudades y sus poblaciones estimadas:</w:t>
      </w:r>
    </w:p>
    <w:p>
      <w:pPr>
        <w:numPr>
          <w:ilvl w:val="0"/>
          <w:numId w:val="1004"/>
        </w:numPr>
        <w:pStyle w:val="Compact"/>
      </w:pPr>
      <w:r>
        <w:t xml:space="preserve">Charlotte, NC: 872,498</w:t>
      </w:r>
    </w:p>
    <w:p>
      <w:pPr>
        <w:numPr>
          <w:ilvl w:val="0"/>
          <w:numId w:val="1004"/>
        </w:numPr>
        <w:pStyle w:val="Compact"/>
      </w:pPr>
      <w:r>
        <w:t xml:space="preserve">Jacksonville, FL: 903,889</w:t>
      </w:r>
    </w:p>
    <w:p>
      <w:pPr>
        <w:numPr>
          <w:ilvl w:val="0"/>
          <w:numId w:val="1004"/>
        </w:numPr>
        <w:pStyle w:val="Compact"/>
      </w:pPr>
      <w:r>
        <w:t xml:space="preserve">Virginia Beach, VA: 450,189</w:t>
      </w:r>
    </w:p>
    <w:p>
      <w:pPr>
        <w:numPr>
          <w:ilvl w:val="0"/>
          <w:numId w:val="1005"/>
        </w:numPr>
        <w:pStyle w:val="Compact"/>
      </w:pPr>
      <w:r>
        <w:t xml:space="preserve">Completa la tabla con las tres ciudades de acuerdo a las poblaciones redondeadas que aparecen allí mismo.</w:t>
      </w:r>
    </w:p>
    <w:p>
      <w:pPr>
        <w:numPr>
          <w:ilvl w:val="0"/>
          <w:numId w:val="1005"/>
        </w:numPr>
      </w:pPr>
      <w:r>
        <w:t xml:space="preserve">La tabla muestra tres formas de redondear números grandes.</w:t>
      </w:r>
    </w:p>
    <w:p>
      <w:pPr>
        <w:numPr>
          <w:ilvl w:val="1"/>
          <w:numId w:val="1006"/>
        </w:numPr>
        <w:pStyle w:val="Compact"/>
      </w:pPr>
      <w:r>
        <w:t xml:space="preserve">Para tener una idea general de cuántas personas hay en estas ciudades, ¿cuáles formas de redondear parecen ser apropiadas?</w:t>
      </w:r>
    </w:p>
    <w:p>
      <w:pPr>
        <w:numPr>
          <w:ilvl w:val="1"/>
          <w:numId w:val="1006"/>
        </w:numPr>
        <w:pStyle w:val="Compact"/>
      </w:pPr>
      <w:r>
        <w:t xml:space="preserve">Para comparar las poblaciones u ordenarlas según su tamaño, ¿cuáles formas de redondear son más útiles?, ¿menos útiles?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2022-12-15T00:22:01Z</dcterms:created>
  <dcterms:modified xsi:type="dcterms:W3CDTF">2022-12-15T00:22:01Z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GehR7uX+LuOUmiONGcDLRwbzqqXwdU6v/eakI/QVoSM97BS3iXbWvlF+gJNIpOcvPxvTI+T/E7R4bEFTgBqifg==</vt:lpwstr>
  </property>
</Properties>
</file>