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ace4796c73f33353daca9457dceb4d3d672d227"/>
    <w:p>
      <w:pPr>
        <w:pStyle w:val="Heading1"/>
      </w:pPr>
      <w:r>
        <w:t xml:space="preserve">Lesson 9: Relacionemos el área con la multiplicación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the area of a rectangle with a unit fraction side length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Exploremos el área de rectángulos en los que una longitud de lado es una fracción unitaria.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calculate the area of a rectangle whose side lengths are a unit fraction and a whole number in a way that makes sense to them.</w:t>
      </w:r>
    </w:p>
    <w:p>
      <w:pPr>
        <w:pStyle w:val="BodyText"/>
      </w:pPr>
      <w:r>
        <w:t xml:space="preserve">Students build on their understanding of multiplication and area from grade 3 as they work with areas with fractional side lengths. Students may count the number of smaller parts within a rectangle and will need to recognize and consider the size of these parts, which is a fraction of a square unit. It is important to be precise in the units used to describe the area and teachers should make sure to refer to “square units” rather than “squares.”</w:t>
      </w:r>
    </w:p>
    <w:p>
      <w:pPr>
        <w:pStyle w:val="BodyText"/>
      </w:pPr>
      <w:r>
        <w:t xml:space="preserve">As with the area work in grade 3, the commutative property may come up. The commutative property allows students to find products in a way that makes sense to them. For example a student might find the area of a rectangle with side lengths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4 by thinking of 4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In Unit 6, students have another opportunity to interpret the product of a fraction and a whole number in the context of multiplication as scaling. This section is about area.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Grid Paper 5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shared their ideas today, how did you ensure all students’ voices were heard and valued as an important part of the collective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Partes fraccionarias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área de la región sombreada. Explica o muestra tu razonamiento.</w:t>
      </w:r>
    </w:p>
    <w:p>
      <w:pPr>
        <w:pStyle w:val="BodyText"/>
      </w:pPr>
      <w:r>
        <w:drawing>
          <wp:inline>
            <wp:extent cx="4572000" cy="1097277"/>
            <wp:effectExtent b="0" l="0" r="0" t="0"/>
            <wp:docPr descr="Area diagram, Length, 5. Width, 1 fourth." title="" id="46" name="Picture"/>
            <a:graphic>
              <a:graphicData uri="http://schemas.openxmlformats.org/drawingml/2006/picture">
                <pic:pic>
                  <pic:nvPicPr>
                    <pic:cNvPr descr="/app/tmp/embedder-1671065361.88925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The area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square units.</w:t>
      </w:r>
    </w:p>
    <w:p>
      <w:pPr>
        <w:pStyle w:val="BodyText"/>
      </w:pPr>
      <w:r>
        <w:t xml:space="preserve">Sample response: I counted the shaded pieces which are fourths and figured out that I had enough to fill one unit square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second unit square.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2022-12-15T00:49:22Z</dcterms:created>
  <dcterms:modified xsi:type="dcterms:W3CDTF">2022-12-15T00:49:22Z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LHNPeSxJ+VgoMuHBLgzokKZqkZroQo/f4nOCfesdz5QIdwogQMEBBe3WQt9/aMT4n4LoHPzI0sRn+WcNnxLMyQ==</vt:lpwstr>
  </property>
</Properties>
</file>