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a19b043e196b982557e60ec7f9c0d943273b9"/>
    <w:p>
      <w:pPr>
        <w:pStyle w:val="Heading2"/>
      </w:pPr>
      <w:r>
        <w:t xml:space="preserve">Unit 6 Lesson 11: The Distributive Property, Part 3</w:t>
      </w:r>
    </w:p>
    <w:bookmarkEnd w:id="20"/>
    <w:bookmarkStart w:id="29" w:name="the-shaded-region-warm-up"/>
    <w:p>
      <w:pPr>
        <w:pStyle w:val="Heading3"/>
      </w:pPr>
      <w:r>
        <w:t xml:space="preserve">1 The Shaded Region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rectangle with dimensions 6 cm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cm is partitioned into two smaller rectangles.</w:t>
      </w:r>
    </w:p>
    <w:p>
      <w:pPr>
        <w:pStyle w:val="BodyText"/>
      </w:pPr>
      <w:r>
        <w:t xml:space="preserve">Explain why each of these expressions represents the area, in cm</w:t>
      </w:r>
      <w:r>
        <w:rPr>
          <w:vertAlign w:val="superscript"/>
        </w:rPr>
        <w:t xml:space="preserve">2</w:t>
      </w:r>
      <w:r>
        <w:t xml:space="preserve">, of the shaded region.</w:t>
      </w:r>
    </w:p>
    <w:p>
      <w:pPr>
        <w:numPr>
          <w:ilvl w:val="0"/>
          <w:numId w:val="1001"/>
        </w:numPr>
      </w:pPr>
      <m:oMath>
        <m:r>
          <m:t>6</m:t>
        </m:r>
        <m:r>
          <m:t>w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pStyle w:val="FirstParagraph"/>
      </w:pPr>
      <w:r>
        <w:drawing>
          <wp:inline>
            <wp:extent cx="2241656" cy="1388420"/>
            <wp:effectExtent b="0" l="0" r="0" t="0"/>
            <wp:docPr descr="A rectangle with height labeled 6 and total width labeled w. A portion of the width &quot;w&quot; is labeled 4.  " title="" id="22" name="Picture"/>
            <a:graphic>
              <a:graphicData uri="http://schemas.openxmlformats.org/drawingml/2006/picture">
                <pic:pic>
                  <pic:nvPicPr>
                    <pic:cNvPr descr="/app/tmp/embedder-1671033271.0715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6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229423" cy="1382303"/>
            <wp:effectExtent b="0" l="0" r="0" t="0"/>
            <wp:docPr descr="A rectangle with height of 6 and total width of w is partitioned into two smaller rectangles. Area of one rectangle is shaded blue." title="" id="26" name="Picture"/>
            <a:graphic>
              <a:graphicData uri="http://schemas.openxmlformats.org/drawingml/2006/picture">
                <pic:pic>
                  <pic:nvPicPr>
                    <pic:cNvPr descr="/app/tmp/embedder-1671033271.09493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13823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1" w:name="X626b803eab88d8e51165929ee82989ecd53a179"/>
    <w:p>
      <w:pPr>
        <w:pStyle w:val="Heading3"/>
      </w:pPr>
      <w:r>
        <w:t xml:space="preserve">2 Matching to Practice Distributive Property (Optional)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expression in column 1 to an equivalent expression in column 2. If you get stuck, consider drawing a diagram.</w:t>
      </w:r>
    </w:p>
    <w:p>
      <w:pPr>
        <w:pStyle w:val="BodyText"/>
      </w:pPr>
      <w:r>
        <w:t xml:space="preserve">Column 1</w:t>
      </w:r>
    </w:p>
    <w:p>
      <w:pPr>
        <w:numPr>
          <w:ilvl w:val="0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t>a</m:t>
        </m:r>
        <m:r>
          <m:rPr>
            <m:sty m:val="p"/>
          </m:rPr>
          <m:t>+</m:t>
        </m:r>
        <m:r>
          <m:t>3</m:t>
        </m:r>
        <m:r>
          <m:t>b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t>a</m:t>
            </m:r>
            <m:r>
              <m:rPr>
                <m:sty m:val="p"/>
              </m:rPr>
              <m:t>−</m:t>
            </m:r>
            <m:r>
              <m:t>18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t>a</m:t>
        </m:r>
        <m:r>
          <m:rPr>
            <m:sty m:val="p"/>
          </m:rPr>
          <m:t>+</m:t>
        </m:r>
        <m:r>
          <m:t>10</m:t>
        </m:r>
        <m:r>
          <m:t>b</m:t>
        </m:r>
      </m:oMath>
    </w:p>
    <w:p>
      <w:pPr>
        <w:numPr>
          <w:ilvl w:val="0"/>
          <w:numId w:val="1002"/>
        </w:numPr>
        <w:pStyle w:val="Compact"/>
      </w:pPr>
      <m:oMath>
        <m:r>
          <m:t>0.4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2.5</m:t>
            </m:r>
            <m:r>
              <m:t>a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</m:oMath>
    </w:p>
    <w:p>
      <w:pPr>
        <w:pStyle w:val="FirstParagraph"/>
      </w:pPr>
      <w:r>
        <w:t xml:space="preserve">Column 2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a</m:t>
            </m:r>
            <m:r>
              <m:rPr>
                <m:sty m:val="p"/>
              </m:rPr>
              <m:t>+</m:t>
            </m:r>
            <m:r>
              <m:t>5</m:t>
            </m:r>
            <m:r>
              <m:t>b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a</m:t>
        </m:r>
      </m:oMath>
    </w:p>
    <w:p>
      <w:pPr>
        <w:numPr>
          <w:ilvl w:val="0"/>
          <w:numId w:val="1003"/>
        </w:numPr>
        <w:pStyle w:val="Compact"/>
      </w:pPr>
      <m:oMath>
        <m:r>
          <m:t>a</m:t>
        </m:r>
        <m:r>
          <m:rPr>
            <m:sty m:val="p"/>
          </m:rPr>
          <m:t>+</m:t>
        </m:r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t>a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a</m:t>
        </m:r>
      </m:oMath>
    </w:p>
    <w:bookmarkEnd w:id="30"/>
    <w:bookmarkEnd w:id="31"/>
    <w:bookmarkStart w:id="36" w:name="X3a6c85570cc29b896bba9925942cdedc7d54bbc"/>
    <w:p>
      <w:pPr>
        <w:pStyle w:val="Heading3"/>
      </w:pPr>
      <w:r>
        <w:t xml:space="preserve">3 Writing Equivalent Expressions Using the Distributive Property (Optional)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distributive property can be used to write equivalent expressions. In each row, use the distributive property to write an equivalent expression. If you get stuck, consider drawing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or difference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x</m:t>
              </m:r>
              <m:r>
                <m:t>y</m:t>
              </m:r>
              <m:r>
                <m:t>z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y</m:t>
              </m:r>
              <m:r>
                <m:t>z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x</m:t>
              </m:r>
              <m:r>
                <m:t>z</m:t>
              </m:r>
            </m:oMath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2022-12-14T15:54:31Z</dcterms:created>
  <dcterms:modified xsi:type="dcterms:W3CDTF">2022-12-14T15:54:31Z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qG5fn7brZKkdjiVxX6Vx8MbKaElNH29c5B6LIBwCuVSMahrG2mOc9Nhqhm8OwV2Y/yIRz1mVMkdhlG5QaA26CQ==</vt:lpwstr>
  </property>
</Properties>
</file>