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9-add-three-digit-numbers"/>
    <w:p>
      <w:pPr>
        <w:pStyle w:val="Heading1"/>
      </w:pPr>
      <w:r>
        <w:t xml:space="preserve">Lesson 9: Add Three-digit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 2.NBT.B.9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2 three-digit numbers using place value strategies that include composing 2 units.</w:t>
      </w:r>
    </w:p>
    <w:bookmarkEnd w:id="24"/>
    <w:bookmarkStart w:id="25" w:name="student-facing-learning-goals"/>
    <w:p>
      <w:pPr>
        <w:pStyle w:val="Heading3"/>
      </w:pPr>
      <w:r>
        <w:t xml:space="preserve">Student-facing Learning Goals</w:t>
      </w:r>
    </w:p>
    <w:p>
      <w:pPr>
        <w:numPr>
          <w:ilvl w:val="0"/>
          <w:numId w:val="1002"/>
        </w:numPr>
        <w:pStyle w:val="Compact"/>
      </w:pPr>
      <w:r>
        <w:t xml:space="preserve">Let’s practice adding within 1,000.</w:t>
      </w:r>
    </w:p>
    <w:bookmarkEnd w:id="25"/>
    <w:bookmarkStart w:id="26" w:name="lesson-purpose"/>
    <w:p>
      <w:pPr>
        <w:pStyle w:val="Heading3"/>
      </w:pPr>
      <w:r>
        <w:t xml:space="preserve">Lesson Purpose</w:t>
      </w:r>
    </w:p>
    <w:p>
      <w:pPr>
        <w:pStyle w:val="FirstParagraph"/>
      </w:pPr>
      <w:r>
        <w:t xml:space="preserve">The purpose of this lesson is for students to add 2 three-digit numbers.</w:t>
      </w:r>
    </w:p>
    <w:p>
      <w:pPr>
        <w:pStyle w:val="BodyText"/>
      </w:pPr>
      <w:r>
        <w:t xml:space="preserve">In previous lessons, students added a two-digit number and a three-digit number. They shared and compared methods and representations that showed adding by place and composing units.</w:t>
      </w:r>
    </w:p>
    <w:p>
      <w:pPr>
        <w:pStyle w:val="BodyText"/>
      </w:pPr>
      <w:r>
        <w:t xml:space="preserve">In this lesson, students practice adding within 1,000. They add two three-digit numbers using methods based on place value and the properties of operations. Students also compare diagrams and drawings to written methods that use equations and expressions. They analyze work to identify why a method worked and identify any errors if the method did not work (MP3).</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MLR8 Discussion Supports (Activity 1), Number Talk (Warm-up)</w:t>
      </w:r>
    </w:p>
    <w:bookmarkEnd w:id="32"/>
    <w:bookmarkStart w:id="33" w:name="materials-to-gather"/>
    <w:p>
      <w:pPr>
        <w:pStyle w:val="Heading3"/>
      </w:pPr>
      <w:r>
        <w:t xml:space="preserve">Materials to Gather</w:t>
      </w:r>
    </w:p>
    <w:p>
      <w:pPr>
        <w:numPr>
          <w:ilvl w:val="0"/>
          <w:numId w:val="1004"/>
        </w:numPr>
        <w:pStyle w:val="Compact"/>
      </w:pPr>
      <w:r>
        <w:t xml:space="preserve">Base-ten blocks: Activity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Reflect on 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the Sum</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w:t>
            </w:r>
          </w:p>
        </w:tc>
      </w:tr>
    </w:tbl>
    <w:bookmarkEnd w:id="40"/>
    <w:bookmarkStart w:id="44" w:name="student-facing-task-statement"/>
    <w:p>
      <w:pPr>
        <w:pStyle w:val="Heading3"/>
      </w:pPr>
      <w:r>
        <w:t xml:space="preserve">Student-facing Task Statement</w:t>
      </w:r>
    </w:p>
    <w:p>
      <w:pPr>
        <w:pStyle w:val="FirstParagraph"/>
      </w:pPr>
      <w:r>
        <w:t xml:space="preserve">Priya used a diagram to find the value of</w:t>
      </w:r>
      <w:r>
        <w:t xml:space="preserve"> </w:t>
      </w:r>
      <m:oMath>
        <m:r>
          <m:t>565</m:t>
        </m:r>
        <m:r>
          <m:rPr>
            <m:sty m:val="p"/>
          </m:rPr>
          <m:t>+</m:t>
        </m:r>
        <m:r>
          <m:t>247</m:t>
        </m:r>
      </m:oMath>
      <w:r>
        <w:t xml:space="preserve">.</w:t>
      </w:r>
    </w:p>
    <w:p>
      <w:pPr>
        <w:pStyle w:val="BodyText"/>
      </w:pPr>
      <w:r>
        <w:drawing>
          <wp:inline>
            <wp:extent cx="5943600" cy="3566172"/>
            <wp:effectExtent b="0" l="0" r="0" t="0"/>
            <wp:docPr descr="Base ten diagram. 7 hundreds, 11 tens, 12 ones. 10 ones crossed out, arrow pointing to tens." title="" id="42" name="Picture"/>
            <a:graphic>
              <a:graphicData uri="http://schemas.openxmlformats.org/drawingml/2006/picture">
                <pic:pic>
                  <pic:nvPicPr>
                    <pic:cNvPr descr="/app/tmp/embedder-1671017375.1728222.png" id="43" name="Picture"/>
                    <pic:cNvPicPr>
                      <a:picLocks noChangeArrowheads="1" noChangeAspect="1"/>
                    </pic:cNvPicPr>
                  </pic:nvPicPr>
                  <pic:blipFill>
                    <a:blip r:embed="rId41"/>
                    <a:stretch>
                      <a:fillRect/>
                    </a:stretch>
                  </pic:blipFill>
                  <pic:spPr bwMode="auto">
                    <a:xfrm>
                      <a:off x="0" y="0"/>
                      <a:ext cx="5943600" cy="3566172"/>
                    </a:xfrm>
                    <a:prstGeom prst="rect">
                      <a:avLst/>
                    </a:prstGeom>
                    <a:noFill/>
                    <a:ln w="9525">
                      <a:noFill/>
                      <a:headEnd/>
                      <a:tailEnd/>
                    </a:ln>
                  </pic:spPr>
                </pic:pic>
              </a:graphicData>
            </a:graphic>
          </wp:inline>
        </w:drawing>
      </w:r>
    </w:p>
    <w:p>
      <w:pPr>
        <w:pStyle w:val="BodyText"/>
      </w:pPr>
      <m:oMath>
        <m:r>
          <m:t>700</m:t>
        </m:r>
        <m:r>
          <m:rPr>
            <m:sty m:val="p"/>
          </m:rPr>
          <m:t>+</m:t>
        </m:r>
        <m:r>
          <m:t>10</m:t>
        </m:r>
        <m:r>
          <m:rPr>
            <m:sty m:val="p"/>
          </m:rPr>
          <m:t>+</m:t>
        </m:r>
        <m:r>
          <m:t>2</m:t>
        </m:r>
        <m:r>
          <m:rPr>
            <m:sty m:val="p"/>
          </m:rPr>
          <m:t>=</m:t>
        </m:r>
        <m:r>
          <m:t>712</m:t>
        </m:r>
      </m:oMath>
    </w:p>
    <w:p>
      <w:pPr>
        <w:pStyle w:val="BodyText"/>
      </w:pPr>
      <w:r>
        <w:t xml:space="preserve">Did she find the correct value? Explain or show your thinking.</w:t>
      </w:r>
    </w:p>
    <w:bookmarkEnd w:id="44"/>
    <w:bookmarkStart w:id="45" w:name="student-responses"/>
    <w:p>
      <w:pPr>
        <w:pStyle w:val="Heading3"/>
      </w:pPr>
      <w:r>
        <w:t xml:space="preserve">Student Responses</w:t>
      </w:r>
    </w:p>
    <w:p>
      <w:pPr>
        <w:pStyle w:val="FirstParagraph"/>
      </w:pPr>
      <w:r>
        <w:t xml:space="preserve">No. Sample response: Priya showed 565 and 247 and grouped 10 tens by circling them. She did not add the hundred she composed into the sum, so her answer is 100 less than it should be.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2022-12-14T11:29:36Z</dcterms:created>
  <dcterms:modified xsi:type="dcterms:W3CDTF">2022-12-14T11:29:36Z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nNhdMNc9m9WsHBEdJ78ly431DHKLBIjZWUDjD/tFQbe43Bhpu7VjiGn4sgN22wmjtB119J+O1cLcygZ/j0pC6g==</vt:lpwstr>
  </property>
</Properties>
</file>