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Override PartName="/word/header3.xml" ContentType="application/vnd.openxmlformats-officedocument.wordprocessingml.header+xml"/>
  <Override PartName="/word/header1.xml" ContentType="application/vnd.openxmlformats-officedocument.wordprocessingml.head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media/rId41.png" ContentType="image/png"/>
  <Override PartName="/word/media/rId28.svg" ContentType="image/svg+xml;base64"/>
  <Override PartName="/word/media/rId36.svg" ContentType="image/svg+xml;base64"/>
  <Override PartName="/word/media/rId20.svg" ContentType="image/svg+xml;base64"/>
  <Override PartName="/word/media/image1.png" ContentType="image/png"/>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FirstParagraph"/>
      </w:pPr>
      <w:r>
        <w:drawing>
          <wp:inline>
            <wp:extent cx="3810000" cy="2540000"/>
            <wp:effectExtent b="0" l="0" r="0" t="0"/>
            <wp:docPr descr="" title="" id="21" name="Picture"/>
            <a:graphic>
              <a:graphicData uri="http://schemas.openxmlformats.org/drawingml/2006/picture">
                <pic:pic>
                  <pic:nvPicPr>
                    <pic:cNvPr descr="data:image/svg+xml;base64,PHN2ZyBoZWlnaHQ9IjAuM2luIiB4bWxucz0iaHR0cDovL3d3dy53My5vcmcv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%0AWiIvPgogIDwvZz4KPC9zdmc+%0A" id="22"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20"/>
                        </a:ext>
                      </a:extLst>
                    </a:blip>
                    <a:stretch>
                      <a:fillRect/>
                    </a:stretch>
                  </pic:blipFill>
                  <pic:spPr bwMode="auto">
                    <a:xfrm>
                      <a:off x="0" y="0"/>
                      <a:ext cx="3810000" cy="2540000"/>
                    </a:xfrm>
                    <a:prstGeom prst="rect">
                      <a:avLst/>
                    </a:prstGeom>
                    <a:noFill/>
                    <a:ln w="9525">
                      <a:noFill/>
                      <a:headEnd/>
                      <a:tailEnd/>
                    </a:ln>
                  </pic:spPr>
                </pic:pic>
              </a:graphicData>
            </a:graphic>
          </wp:inline>
        </w:drawing>
      </w:r>
    </w:p>
    <w:bookmarkStart w:id="46" w:name="Xf1f68c7bb78433c0b13e5eed93f923220274d6e"/>
    <w:p>
      <w:pPr>
        <w:pStyle w:val="Heading1"/>
      </w:pPr>
      <w:r>
        <w:t xml:space="preserve">Lesson 12: Representemos problemas en la cuadrícula de coordenadas</w:t>
      </w:r>
    </w:p>
    <w:bookmarkStart w:id="23" w:name="standards-alignments"/>
    <w:p>
      <w:pPr>
        <w:pStyle w:val="Heading3"/>
      </w:pPr>
      <w:r>
        <w:t xml:space="preserve">Standards Alignments</w:t>
      </w:r>
    </w:p>
    <w:tbl>
      <w:tblPr>
        <w:tblStyle w:val="Table"/>
        <w:tblW w:type="auto" w:w="0"/>
        <w:tblLook w:firstRow="0" w:lastRow="0" w:firstColumn="0" w:lastColumn="0" w:noHBand="0" w:noVBand="0" w:val="0000"/>
      </w:tblPr>
      <w:tblGrid>
        <w:gridCol w:w="3960"/>
        <w:gridCol w:w="3960"/>
      </w:tblGrid>
      <w:tr>
        <w:tc>
          <w:tcPr/>
          <w:p>
            <w:pPr>
              <w:pStyle w:val="Compact"/>
              <w:jc w:val="left"/>
            </w:pPr>
            <w:r>
              <w:t xml:space="preserve">Addressing</w:t>
            </w:r>
          </w:p>
        </w:tc>
        <w:tc>
          <w:tcPr/>
          <w:p>
            <w:pPr>
              <w:pStyle w:val="Compact"/>
              <w:jc w:val="left"/>
            </w:pPr>
            <w:r>
              <w:t xml:space="preserve">5.G.A.2, 5.OA.A.2</w:t>
            </w:r>
          </w:p>
        </w:tc>
      </w:tr>
    </w:tbl>
    <w:bookmarkEnd w:id="23"/>
    <w:bookmarkStart w:id="24" w:name="teacher-facing-learning-goals"/>
    <w:p>
      <w:pPr>
        <w:pStyle w:val="Heading3"/>
      </w:pPr>
      <w:r>
        <w:t xml:space="preserve">Teacher-facing Learning Goals</w:t>
      </w:r>
    </w:p>
    <w:p>
      <w:pPr>
        <w:numPr>
          <w:ilvl w:val="0"/>
          <w:numId w:val="1001"/>
        </w:numPr>
        <w:pStyle w:val="Compact"/>
      </w:pPr>
      <w:r>
        <w:t xml:space="preserve">Represent real world and mathematical problems by graphing points in the first quadrant of the coordinate grid, and interpret coordinate values of points in the context of the situation.</w:t>
      </w:r>
    </w:p>
    <w:bookmarkEnd w:id="24"/>
    <w:bookmarkStart w:id="25" w:name="student-facing-learning-goals"/>
    <w:p>
      <w:pPr>
        <w:pStyle w:val="Heading3"/>
      </w:pPr>
      <w:r>
        <w:t xml:space="preserve">Student-facing Learning Goals</w:t>
      </w:r>
    </w:p>
    <w:p>
      <w:pPr>
        <w:numPr>
          <w:ilvl w:val="0"/>
          <w:numId w:val="1002"/>
        </w:numPr>
        <w:pStyle w:val="Compact"/>
      </w:pPr>
      <w:r>
        <w:t xml:space="preserve">Representemos problemas en la cuadrícula de coordenadas.</w:t>
      </w:r>
    </w:p>
    <w:bookmarkEnd w:id="25"/>
    <w:bookmarkStart w:id="26" w:name="lesson-purpose"/>
    <w:p>
      <w:pPr>
        <w:pStyle w:val="Heading3"/>
      </w:pPr>
      <w:r>
        <w:t xml:space="preserve">Lesson Purpose</w:t>
      </w:r>
    </w:p>
    <w:p>
      <w:pPr>
        <w:pStyle w:val="FirstParagraph"/>
      </w:pPr>
      <w:r>
        <w:t xml:space="preserve">The purpose of this lesson is for students to represent situations by plotting and interpreting points on the coordinate grid.</w:t>
      </w:r>
    </w:p>
    <w:p>
      <w:pPr>
        <w:pStyle w:val="BodyText"/>
      </w:pPr>
      <w:r>
        <w:t xml:space="preserve">The purpose of this lesson is to use the coordinate grid to represent real world data. Students work with coins in two different ways. In the first activity, they flip the coin 10 times and plot the number of heads and number of tails they get. Students plot their results on the coordinate grid and also interpret points in terms of coin flipping. In the second activity, students consider the number of coins and their total value. Again the focus is on plotting and interpreting points representing different sets of coins (MP2). </w:t>
      </w:r>
    </w:p>
    <w:bookmarkEnd w:id="26"/>
    <w:bookmarkStart w:id="27" w:name="access-for"/>
    <w:p>
      <w:pPr>
        <w:pStyle w:val="Heading3"/>
      </w:pPr>
      <w:r>
        <w:t xml:space="preserve">Access for:</w:t>
      </w:r>
    </w:p>
    <w:bookmarkEnd w:id="27"/>
    <w:bookmarkStart w:id="31" w:name="students-with-disabilities"/>
    <w:p>
      <w:pPr>
        <w:pStyle w:val="Heading3"/>
      </w:pPr>
      <w:r>
        <w:drawing>
          <wp:inline>
            <wp:extent cx="3810000" cy="2540000"/>
            <wp:effectExtent b="0" l="0" r="0" t="0"/>
            <wp:docPr descr="" title="" id="29" name="Picture"/>
            <a:graphic>
              <a:graphicData uri="http://schemas.openxmlformats.org/drawingml/2006/picture">
                <pic:pic>
                  <pic:nvPicPr>
                    <pic:cNvPr descr="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" id="30"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28"/>
                        </a:ext>
                      </a:extLst>
                    </a:blip>
                    <a:stretch>
                      <a:fillRect/>
                    </a:stretch>
                  </pic:blipFill>
                  <pic:spPr bwMode="auto">
                    <a:xfrm>
                      <a:off x="0" y="0"/>
                      <a:ext cx="3810000" cy="2540000"/>
                    </a:xfrm>
                    <a:prstGeom prst="rect">
                      <a:avLst/>
                    </a:prstGeom>
                    <a:noFill/>
                    <a:ln w="9525">
                      <a:noFill/>
                      <a:headEnd/>
                      <a:tailEnd/>
                    </a:ln>
                  </pic:spPr>
                </pic:pic>
              </a:graphicData>
            </a:graphic>
          </wp:inline>
        </w:drawing>
      </w:r>
      <w:r>
        <w:t xml:space="preserve"> </w:t>
      </w:r>
      <w:r>
        <w:t xml:space="preserve">Students with Disabilities</w:t>
      </w:r>
    </w:p>
    <w:p>
      <w:pPr>
        <w:numPr>
          <w:ilvl w:val="0"/>
          <w:numId w:val="1003"/>
        </w:numPr>
        <w:pStyle w:val="Compact"/>
      </w:pPr>
      <w:r>
        <w:t xml:space="preserve">Engagement (Activity 1)</w:t>
      </w:r>
    </w:p>
    <w:bookmarkEnd w:id="31"/>
    <w:bookmarkStart w:id="32" w:name="instructional-routines"/>
    <w:p>
      <w:pPr>
        <w:pStyle w:val="Heading3"/>
      </w:pPr>
      <w:r>
        <w:t xml:space="preserve">Instructional Routines</w:t>
      </w:r>
    </w:p>
    <w:p>
      <w:pPr>
        <w:pStyle w:val="FirstParagraph"/>
      </w:pPr>
      <w:r>
        <w:t xml:space="preserve">MLR6 Three Reads (Activity 1), True or False (Warm-up)</w:t>
      </w:r>
    </w:p>
    <w:bookmarkEnd w:id="32"/>
    <w:bookmarkStart w:id="33" w:name="materials-to-gather"/>
    <w:p>
      <w:pPr>
        <w:pStyle w:val="Heading3"/>
      </w:pPr>
      <w:r>
        <w:t xml:space="preserve">Materials to Gather</w:t>
      </w:r>
    </w:p>
    <w:p>
      <w:pPr>
        <w:numPr>
          <w:ilvl w:val="0"/>
          <w:numId w:val="1004"/>
        </w:numPr>
        <w:pStyle w:val="Compact"/>
      </w:pPr>
      <w:r>
        <w:t xml:space="preserve">Coins: Activity 1</w:t>
      </w:r>
    </w:p>
    <w:bookmarkEnd w:id="33"/>
    <w:bookmarkStart w:id="34" w:name="lesson-timeline"/>
    <w:p>
      <w:pPr>
        <w:pStyle w:val="Heading3"/>
      </w:pPr>
      <w:r>
        <w:t xml:space="preserve">Lesson Timeline</w:t>
      </w:r>
    </w:p>
    <w:tbl>
      <w:tblPr>
        <w:tblStyle w:val="Table"/>
        <w:tblW w:type="auto" w:w="0"/>
        <w:tblLook w:firstRow="0" w:lastRow="0" w:firstColumn="0" w:lastColumn="0" w:noHBand="0" w:noVBand="0" w:val="0000"/>
      </w:tblPr>
      <w:tblGrid>
        <w:gridCol w:w="3960"/>
        <w:gridCol w:w="3960"/>
      </w:tblGrid>
      <w:tr>
        <w:tc>
          <w:tcPr/>
          <w:p>
            <w:pPr>
              <w:pStyle w:val="Compact"/>
              <w:jc w:val="left"/>
            </w:pPr>
            <w:r>
              <w:t xml:space="preserve">Warm-up</w:t>
            </w:r>
          </w:p>
        </w:tc>
        <w:tc>
          <w:tcPr/>
          <w:p>
            <w:pPr>
              <w:pStyle w:val="Compact"/>
              <w:jc w:val="left"/>
            </w:pPr>
            <w:r>
              <w:t xml:space="preserve">10 min</w:t>
            </w:r>
          </w:p>
        </w:tc>
      </w:tr>
      <w:tr>
        <w:tc>
          <w:tcPr/>
          <w:p>
            <w:pPr>
              <w:pStyle w:val="Compact"/>
              <w:jc w:val="left"/>
            </w:pPr>
            <w:r>
              <w:t xml:space="preserve">Activity 1</w:t>
            </w:r>
          </w:p>
        </w:tc>
        <w:tc>
          <w:tcPr/>
          <w:p>
            <w:pPr>
              <w:pStyle w:val="Compact"/>
              <w:jc w:val="left"/>
            </w:pPr>
            <w:r>
              <w:t xml:space="preserve">15 min</w:t>
            </w:r>
          </w:p>
        </w:tc>
      </w:tr>
      <w:tr>
        <w:tc>
          <w:tcPr/>
          <w:p>
            <w:pPr>
              <w:pStyle w:val="Compact"/>
              <w:jc w:val="left"/>
            </w:pPr>
            <w:r>
              <w:t xml:space="preserve">Activity 2</w:t>
            </w:r>
          </w:p>
        </w:tc>
        <w:tc>
          <w:tcPr/>
          <w:p>
            <w:pPr>
              <w:pStyle w:val="Compact"/>
              <w:jc w:val="left"/>
            </w:pPr>
            <w:r>
              <w:t xml:space="preserve">15 min</w:t>
            </w:r>
          </w:p>
        </w:tc>
      </w:tr>
      <w:tr>
        <w:tc>
          <w:tcPr/>
          <w:p>
            <w:pPr>
              <w:pStyle w:val="Compact"/>
              <w:jc w:val="left"/>
            </w:pPr>
            <w:r>
              <w:t xml:space="preserve">Lesson Synthesis</w:t>
            </w:r>
          </w:p>
        </w:tc>
        <w:tc>
          <w:tcPr/>
          <w:p>
            <w:pPr>
              <w:pStyle w:val="Compact"/>
              <w:jc w:val="left"/>
            </w:pPr>
            <w:r>
              <w:t xml:space="preserve">10 min</w:t>
            </w:r>
          </w:p>
        </w:tc>
      </w:tr>
      <w:tr>
        <w:tc>
          <w:tcPr/>
          <w:p>
            <w:pPr>
              <w:pStyle w:val="Compact"/>
              <w:jc w:val="left"/>
            </w:pPr>
            <w:r>
              <w:t xml:space="preserve">Cool-down</w:t>
            </w:r>
          </w:p>
        </w:tc>
        <w:tc>
          <w:tcPr/>
          <w:p>
            <w:pPr>
              <w:pStyle w:val="Compact"/>
              <w:jc w:val="left"/>
            </w:pPr>
            <w:r>
              <w:t xml:space="preserve">5 min</w:t>
            </w:r>
          </w:p>
        </w:tc>
      </w:tr>
    </w:tbl>
    <w:bookmarkEnd w:id="34"/>
    <w:bookmarkStart w:id="35" w:name="teacher-reflection-question"/>
    <w:p>
      <w:pPr>
        <w:pStyle w:val="Heading3"/>
      </w:pPr>
      <w:r>
        <w:t xml:space="preserve">Teacher Reflection Question</w:t>
      </w:r>
    </w:p>
    <w:p>
      <w:pPr>
        <w:pStyle w:val="FirstParagraph"/>
      </w:pPr>
      <w:r>
        <w:t xml:space="preserve">With only one lesson remaining in the unit, where do you see evidence of growth in each of your students’ understandings? For students about whom you are not sure, make a note and find out more about their thinking tomorrow.</w:t>
      </w:r>
    </w:p>
    <w:p>
      <w:r>
        <w:pict>
          <v:rect style="width:0;height:1.5pt" o:hralign="center" o:hrstd="t" o:hr="t"/>
        </w:pict>
      </w:r>
    </w:p>
    <w:bookmarkEnd w:id="35"/>
    <w:bookmarkStart w:id="39" w:name="cool-down"/>
    <w:p>
      <w:pPr>
        <w:pStyle w:val="Heading2"/>
      </w:pPr>
      <w:r>
        <w:t xml:space="preserve">Cool-down</w:t>
      </w:r>
    </w:p>
    <w:p>
      <w:pPr>
        <w:pStyle w:val="FirstParagraph"/>
      </w:pPr>
      <w:r>
        <w:t xml:space="preserve">(to be completed at the end of the lesson)</w:t>
      </w:r>
      <w:r>
        <w:t xml:space="preserve"> </w:t>
      </w:r>
      <w:r>
        <w:drawing>
          <wp:inline>
            <wp:extent cx="3810000" cy="2540000"/>
            <wp:effectExtent b="0" l="0" r="0" t="0"/>
            <wp:docPr descr="" title="" id="37" name="Picture"/>
            <a:graphic>
              <a:graphicData uri="http://schemas.openxmlformats.org/drawingml/2006/picture">
                <pic:pic>
                  <pic:nvPicPr>
                    <pic:cNvPr descr="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" id="38"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36"/>
                        </a:ext>
                      </a:extLst>
                    </a:blip>
                    <a:stretch>
                      <a:fillRect/>
                    </a:stretch>
                  </pic:blipFill>
                  <pic:spPr bwMode="auto">
                    <a:xfrm>
                      <a:off x="0" y="0"/>
                      <a:ext cx="3810000" cy="2540000"/>
                    </a:xfrm>
                    <a:prstGeom prst="rect">
                      <a:avLst/>
                    </a:prstGeom>
                    <a:noFill/>
                    <a:ln w="9525">
                      <a:noFill/>
                      <a:headEnd/>
                      <a:tailEnd/>
                    </a:ln>
                  </pic:spPr>
                </pic:pic>
              </a:graphicData>
            </a:graphic>
          </wp:inline>
        </w:drawing>
      </w:r>
      <w:r>
        <w:t xml:space="preserve"> </w:t>
      </w:r>
      <w:r>
        <w:t xml:space="preserve">5</w:t>
      </w:r>
      <w:r>
        <w:t xml:space="preserve">min</w:t>
      </w:r>
    </w:p>
    <w:p>
      <w:pPr>
        <w:pStyle w:val="BodyText"/>
      </w:pPr>
      <w:r>
        <w:t xml:space="preserve">Monedas de medio dolar</w:t>
      </w:r>
    </w:p>
    <w:bookmarkEnd w:id="39"/>
    <w:bookmarkStart w:id="40" w:name="standards-alignments-1"/>
    <w:p>
      <w:pPr>
        <w:pStyle w:val="Heading3"/>
      </w:pPr>
      <w:r>
        <w:t xml:space="preserve">Standards Alignments</w:t>
      </w:r>
    </w:p>
    <w:tbl>
      <w:tblPr>
        <w:tblStyle w:val="Table"/>
        <w:tblW w:type="auto" w:w="0"/>
        <w:tblLook w:firstRow="0" w:lastRow="0" w:firstColumn="0" w:lastColumn="0" w:noHBand="0" w:noVBand="0" w:val="0000"/>
      </w:tblPr>
      <w:tblGrid>
        <w:gridCol w:w="3960"/>
        <w:gridCol w:w="3960"/>
      </w:tblGrid>
      <w:tr>
        <w:tc>
          <w:tcPr/>
          <w:p>
            <w:pPr>
              <w:pStyle w:val="Compact"/>
              <w:jc w:val="left"/>
            </w:pPr>
            <w:r>
              <w:t xml:space="preserve">Addressing</w:t>
            </w:r>
          </w:p>
        </w:tc>
        <w:tc>
          <w:tcPr/>
          <w:p>
            <w:pPr>
              <w:pStyle w:val="Compact"/>
              <w:jc w:val="left"/>
            </w:pPr>
            <w:r>
              <w:t xml:space="preserve">5.G.A.2</w:t>
            </w:r>
          </w:p>
        </w:tc>
      </w:tr>
    </w:tbl>
    <w:bookmarkEnd w:id="40"/>
    <w:bookmarkStart w:id="44" w:name="student-facing-task-statement"/>
    <w:p>
      <w:pPr>
        <w:pStyle w:val="Heading3"/>
      </w:pPr>
      <w:r>
        <w:t xml:space="preserve">Student-facing Task Statement</w:t>
      </w:r>
    </w:p>
    <w:p>
      <w:pPr>
        <w:pStyle w:val="FirstParagraph"/>
      </w:pPr>
      <w:r>
        <w:t xml:space="preserve">Esta cuadrícula de coordenadas muestra el peso de unas monedas de medio dólar.</w:t>
      </w:r>
    </w:p>
    <w:p>
      <w:pPr>
        <w:pStyle w:val="BodyText"/>
      </w:pPr>
      <w:r>
        <w:drawing>
          <wp:inline>
            <wp:extent cx="3051098" cy="2916605"/>
            <wp:effectExtent b="0" l="0" r="0" t="0"/>
            <wp:docPr descr="Coordinate plane. A, B plotted." title="" id="42" name="Picture"/>
            <a:graphic>
              <a:graphicData uri="http://schemas.openxmlformats.org/drawingml/2006/picture">
                <pic:pic>
                  <pic:nvPicPr>
                    <pic:cNvPr descr="/app/tmp/embedder-1671066519.4157794.png" id="43" name="Picture"/>
                    <pic:cNvPicPr>
                      <a:picLocks noChangeArrowheads="1" noChangeAspect="1"/>
                    </pic:cNvPicPr>
                  </pic:nvPicPr>
                  <pic:blipFill>
                    <a:blip r:embed="rId41"/>
                    <a:stretch>
                      <a:fillRect/>
                    </a:stretch>
                  </pic:blipFill>
                  <pic:spPr bwMode="auto">
                    <a:xfrm>
                      <a:off x="0" y="0"/>
                      <a:ext cx="3051098" cy="2916605"/>
                    </a:xfrm>
                    <a:prstGeom prst="rect">
                      <a:avLst/>
                    </a:prstGeom>
                    <a:noFill/>
                    <a:ln w="9525">
                      <a:noFill/>
                      <a:headEnd/>
                      <a:tailEnd/>
                    </a:ln>
                  </pic:spPr>
                </pic:pic>
              </a:graphicData>
            </a:graphic>
          </wp:inline>
        </w:drawing>
      </w:r>
    </w:p>
    <w:p>
      <w:pPr>
        <w:pStyle w:val="BodyText"/>
      </w:pPr>
      <w:r>
        <w:t xml:space="preserve">Escoge uno de los puntos y describe qué representa.</w:t>
      </w:r>
    </w:p>
    <w:bookmarkEnd w:id="44"/>
    <w:bookmarkStart w:id="45" w:name="student-responses"/>
    <w:p>
      <w:pPr>
        <w:pStyle w:val="Heading3"/>
      </w:pPr>
      <w:r>
        <w:t xml:space="preserve">Student Responses</w:t>
      </w:r>
    </w:p>
    <w:p>
      <w:pPr>
        <w:pStyle w:val="FirstParagraph"/>
      </w:pPr>
      <w:r>
        <w:t xml:space="preserve">Sample responses:</w:t>
      </w:r>
    </w:p>
    <w:p>
      <w:pPr>
        <w:pStyle w:val="BodyText"/>
      </w:pPr>
      <w:r>
        <w:t xml:space="preserve">A. 2 half dollars weigh 25 grams</w:t>
      </w:r>
    </w:p>
    <w:p>
      <w:pPr>
        <w:pStyle w:val="BodyText"/>
      </w:pPr>
      <w:r>
        <w:t xml:space="preserve">B. 3 half dollars weigh 37.5 grams (or 37 grams or 38 grams)</w:t>
      </w:r>
    </w:p>
    <w:bookmarkEnd w:id="45"/>
    <w:bookmarkEnd w:id="46"/>
    <w:sectPr w:rsidR="00D121E2">
      <w:headerReference r:id="rId10" w:type="even"/>
      <w:headerReference r:id="rId11" w:type="default"/>
      <w:footerReference r:id="rId14" w:type="even"/>
      <w:footerReference r:id="rId12" w:type="default"/>
      <w:headerReference r:id="rId9" w:type="first"/>
      <w:footerReference r:id="rId13" w:type="first"/>
      <w:pgSz w:h="15840" w:w="12240"/>
      <w:pgMar w:bottom="1440" w:footer="720" w:gutter="0" w:header="720" w:left="1440" w:right="1440" w:top="1440"/>
      <w:cols w:space="7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mbria">
    <w:panose1 w:val="02040503050406030204"/>
    <w:charset w:val="00"/>
    <w:family w:val="auto"/>
    <w:pitch w:val="variable"/>
    <w:sig w:usb0="E00002FF" w:usb1="400004FF" w:usb2="00000000" w:usb3="00000000" w:csb0="0000019F" w:csb1="00000000"/>
  </w:font>
  <w:font w:name="Times New Roman">
    <w:panose1 w:val="02020603050405020304"/>
    <w:charset w:val="00"/>
    <w:family w:val="auto"/>
    <w:pitch w:val="variable"/>
    <w:sig w:usb0="E0002AEF" w:usb1="C0007841" w:usb2="00000009" w:usb3="00000000" w:csb0="000001FF" w:csb1="00000000"/>
  </w:font>
  <w:font w:name="Calibri">
    <w:panose1 w:val="020F0502020204030204"/>
    <w:charset w:val="00"/>
    <w:family w:val="auto"/>
    <w:pitch w:val="variable"/>
    <w:sig w:usb0="E00002FF" w:usb1="4000ACFF" w:usb2="00000001" w:usb3="00000000" w:csb0="0000019F" w:csb1="00000000"/>
  </w:font>
  <w:font w:name="Consolas">
    <w:panose1 w:val="020B0609020204030204"/>
    <w:charset w:val="00"/>
    <w:family w:val="auto"/>
    <w:pitch w:val="variable"/>
    <w:sig w:usb0="E10002FF" w:usb1="4000FCFF" w:usb2="00000009" w:usb3="00000000" w:csb0="0000019F"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F020838" w14:textId="77777777" w:rsidR="004334B2" w:rsidRDefault="004334B2" w:rsidP="00C83B8A">
    <w:pPr>
      <w:pStyle w:val="Footer"/>
      <w:framePr w:wrap="none"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5326E3B1" w14:textId="77777777" w:rsidR="009E40FE" w:rsidRDefault="009E40FE" w:rsidP="004334B2">
    <w:pPr>
      <w:pStyle w:val="Footer"/>
      <w:ind w:right="360"/>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C5D34E5" w14:textId="3F7124D7" w:rsidR="000B7A7F" w:rsidRDefault="00E54CE6" w:rsidP="004334B2">
    <w:pPr>
      <w:pStyle w:val="Footer"/>
      <w:ind w:right="360"/>
    </w:pPr>
    <w:r>
      <w:pict w14:anchorId="5EC179F9">
        <v:rect id="_x0000_i1026" style="width:0;height:1.5pt" o:hralign="center" o:hrstd="t" o:hr="t" fillcolor="#aaa" stroked="f"/>
      </w:pict>
    </w:r>
  </w:p>
  <w:p w14:paraId="4389672A" w14:textId="77777777" w:rsidR="000B7A7F" w:rsidRDefault="000B7A7F" w:rsidP="000B7A7F">
    <w:pPr>
      <w:pStyle w:val="Footer"/>
      <w:framePr w:wrap="none" w:vAnchor="text" w:hAnchor="page" w:x="11422" w:y="209"/>
      <w:rPr>
        <w:rStyle w:val="PageNumber"/>
      </w:rPr>
    </w:pPr>
    <w:r>
      <w:rPr>
        <w:rStyle w:val="PageNumber"/>
      </w:rPr>
      <w:fldChar w:fldCharType="begin"/>
    </w:r>
    <w:r>
      <w:rPr>
        <w:rStyle w:val="PageNumber"/>
      </w:rPr>
      <w:instrText xml:space="preserve">PAGE  </w:instrText>
    </w:r>
    <w:r>
      <w:rPr>
        <w:rStyle w:val="PageNumber"/>
      </w:rPr>
      <w:fldChar w:fldCharType="separate"/>
    </w:r>
    <w:r w:rsidR="00ED6A00">
      <w:rPr>
        <w:rStyle w:val="PageNumber"/>
        <w:noProof/>
      </w:rPr>
      <w:t>1</w:t>
    </w:r>
    <w:r>
      <w:rPr>
        <w:rStyle w:val="PageNumber"/>
      </w:rPr>
      <w:fldChar w:fldCharType="end"/>
    </w:r>
  </w:p>
  <w:p w14:paraId="2E999C6A" w14:textId="712842B2" w:rsidR="009E40FE" w:rsidRDefault="004334B2" w:rsidP="004334B2">
    <w:pPr>
      <w:pStyle w:val="Footer"/>
      <w:ind w:right="360"/>
    </w:pPr>
    <w:bookmarkStart w:id="0" w:name="_GoBack"/>
    <w:bookmarkEnd w:id="0"/>
    <w:r>
      <w:tab/>
    </w:r>
    <w:r>
      <w:tab/>
    </w:r>
  </w:p>
</w:ftr>
</file>

<file path=word/footer3.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807B0E5" w14:textId="77777777" w:rsidR="009E40FE" w:rsidRDefault="009E40FE">
    <w:pPr>
      <w:pStyle w:val="Footer"/>
    </w:pPr>
  </w:p>
</w:ftr>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01E271E" w14:textId="77777777" w:rsidR="009E40FE" w:rsidRDefault="009E40FE">
    <w:pPr>
      <w:pStyle w:val="Header"/>
    </w:pPr>
  </w:p>
</w:hdr>
</file>

<file path=word/header2.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89E8894" w14:textId="0197742A" w:rsidR="009E40FE" w:rsidRDefault="009E40FE">
    <w:pPr>
      <w:pStyle w:val="Header"/>
    </w:pPr>
    <w:r w:rsidRPr="00060C23">
      <w:rPr>
        <w:noProof/>
      </w:rPr>
      <w:drawing>
        <wp:anchor distT="0" distB="0" distL="114300" distR="114300" simplePos="0" relativeHeight="251659264" behindDoc="0" locked="0" layoutInCell="1" allowOverlap="0" wp14:anchorId="69158EB4" wp14:editId="4429B5A5">
          <wp:simplePos x="0" y="0"/>
          <wp:positionH relativeFrom="column">
            <wp:posOffset>4874895</wp:posOffset>
          </wp:positionH>
          <wp:positionV relativeFrom="paragraph">
            <wp:posOffset>-120015</wp:posOffset>
          </wp:positionV>
          <wp:extent cx="1043940" cy="228600"/>
          <wp:effectExtent l="0" t="0" r="0" b="0"/>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_OUR_logos.png"/>
                  <pic:cNvPicPr/>
                </pic:nvPicPr>
                <pic:blipFill>
                  <a:blip r:embed="rId1">
                    <a:extLst>
                      <a:ext uri="{28A0092B-C50C-407E-A947-70E740481C1C}">
                        <a14:useLocalDpi xmlns:a14="http://schemas.microsoft.com/office/drawing/2010/main" val="0"/>
                      </a:ext>
                    </a:extLst>
                  </a:blip>
                  <a:stretch>
                    <a:fillRect/>
                  </a:stretch>
                </pic:blipFill>
                <pic:spPr>
                  <a:xfrm>
                    <a:off x="0" y="0"/>
                    <a:ext cx="1043940" cy="228600"/>
                  </a:xfrm>
                  <a:prstGeom prst="rect">
                    <a:avLst/>
                  </a:prstGeom>
                </pic:spPr>
              </pic:pic>
            </a:graphicData>
          </a:graphic>
          <wp14:sizeRelH relativeFrom="margin">
            <wp14:pctWidth>0</wp14:pctWidth>
          </wp14:sizeRelH>
        </wp:anchor>
      </w:drawing>
    </w:r>
    <w:r>
      <w:ptab w:relativeTo="margin" w:alignment="right" w:leader="none"/>
    </w:r>
  </w:p>
  <w:p w14:paraId="2A500FB4" w14:textId="77777777" w:rsidR="0047280E" w:rsidRDefault="0047280E">
    <w:pPr>
      <w:pStyle w:val="Header"/>
    </w:pPr>
  </w:p>
  <w:p w14:paraId="30036C25" w14:textId="77777777" w:rsidR="001E3EA7" w:rsidRDefault="001E3EA7">
    <w:pPr>
      <w:pStyle w:val="Header"/>
    </w:pPr>
  </w:p>
  <w:p w14:paraId="71D671F4" w14:textId="5CB14710" w:rsidR="0047280E" w:rsidRDefault="00E54CE6">
    <w:pPr>
      <w:pStyle w:val="Header"/>
    </w:pPr>
    <w:r>
      <w:pict w14:anchorId="180017B1">
        <v:rect id="_x0000_i1025" style="width:0;height:1.5pt" o:hralign="center" o:hrstd="t" o:hr="t" fillcolor="#aaa" stroked="f"/>
      </w:pict>
    </w:r>
  </w:p>
  <w:p w14:paraId="5699A3D6" w14:textId="5F2F2DF8" w:rsidR="001E3EA7" w:rsidRDefault="001E3EA7">
    <w:pPr>
      <w:pStyle w:val="Header"/>
    </w:pPr>
    <w:r>
      <w:t>NAME</w:t>
    </w:r>
    <w:r>
      <w:tab/>
      <w:t>DATE</w:t>
    </w:r>
    <w:r>
      <w:tab/>
      <w:t>PERIOD</w:t>
    </w:r>
  </w:p>
  <w:p w14:paraId="4ADE8C9C" w14:textId="77777777" w:rsidR="0047280E" w:rsidRDefault="0047280E">
    <w:pPr>
      <w:pStyle w:val="Header"/>
    </w:pPr>
  </w:p>
</w:hdr>
</file>

<file path=word/header3.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6FE40C3" w14:textId="77777777" w:rsidR="009E40FE" w:rsidRDefault="009E40FE">
    <w:pPr>
      <w:pStyle w:val="Header"/>
    </w:pPr>
  </w:p>
</w:hdr>
</file>

<file path=word/numbering.xml><?xml version="1.0" encoding="utf-8"?>
<w:numbering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abstractNum w:abstractNumId="0">
    <w:nsid w:val="E17F69BA"/>
    <w:multiLevelType w:val="multilevel"/>
    <w:tmpl w:val="E014FE38"/>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1">
    <w:nsid w:val="4F6ADBBF"/>
    <w:multiLevelType w:val="multilevel"/>
    <w:tmpl w:val="329E54F4"/>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
    <w:abstractNumId w:val="0"/>
  </w:num>
  <w:num w:numId="2">
    <w:abstractNumId w:val="1"/>
  </w:num>
  <w:num w:numId="1000">
    <w:abstractNumId w:val="990"/>
  </w:num>
  <w:num w:numId="1001">
    <w:abstractNumId w:val="991"/>
  </w:num>
  <w:num w:numId="1002">
    <w:abstractNumId w:val="991"/>
  </w:num>
  <w:num w:numId="1003">
    <w:abstractNumId w:val="991"/>
  </w:num>
  <w:num w:numId="1004">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savePreviewPicture/>
  <w:rsids>
  </w:rsids>
  <w:clrSchemeMapping w:accent1="accent1" w:accent2="accent2" w:accent3="accent3" w:accent4="accent4" w:accent5="accent5" w:accent6="accent6" w:bg1="light1" w:bg2="light2" w:followedHyperlink="followedHyperlink" w:hyperlink="hyperlink" w:t1="dark1" w:t2="dark2"/>
  <w:zoom w:percent="9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compat>
    <w:compatSetting w:name="compatibilityMode" w:uri="http://schemas.microsoft.com/office/word" w:val="12"/>
  </w:compat>
  <m:mathPr>
    <m:mathFont m:val="Cambria Math"/>
    <m:brkBin m:val="before"/>
    <m:brkBinSub m:val="--"/>
    <m:smallFrac m:val="0"/>
    <m:dispDef m:val="0"/>
    <m:lMargin m:val="0"/>
    <m:rMargin m:val="0"/>
    <m:defJc m:val="centerGroup"/>
    <m:wrapRight/>
    <m:intLim m:val="subSup"/>
    <m:naryLim m:val="subSup"/>
  </m:mathPr>
  <w:themeFontLang w:bidi="x-none" w:eastAsia="x-none" w:val="en-U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382" w:defLockedState="0" w:defQFormat="0" w:defSemiHidden="0" w:defUIPriority="0" w:defUnhideWhenUsed="0">
    <w:lsdException w:name="heading 8"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5" w:semiHidden="1" w:unhideWhenUsed="1"/>
    <w:lsdException w:name="List Number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atentStyles>
  <w:style w:default="1" w:styleId="Normal" w:type="paragraph">
    <w:name w:val="Normal"/>
    <w:qFormat/>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themeShade="B5" w:val="345A8A"/>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32"/>
      <w:szCs w:val="32"/>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8"/>
      <w:szCs w:val="28"/>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b/>
      <w:bCs/>
      <w:color w:themeColor="accent1" w:val="4F81BD"/>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
      <w:iCs/>
      <w:color w:themeColor="accent1" w:val="4F81BD"/>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rPr>
  </w:style>
  <w:style w:default="1" w:styleId="DefaultParagraphFont" w:type="character">
    <w:name w:val="Default Paragraph Font"/>
    <w:uiPriority w:val="1"/>
    <w:semiHidden/>
    <w:unhideWhenUsed/>
  </w:style>
  <w:style w:default="1" w:styleId="TableNormal" w:type="table">
    <w:name w:val="Normal Table"/>
    <w:uiPriority w:val="99"/>
    <w:semiHidden/>
    <w:unhideWhenUsed/>
    <w:tblPr>
      <w:tblInd w:type="dxa" w:w="0"/>
      <w:tblCellMar>
        <w:top w:type="dxa" w:w="0"/>
        <w:left w:type="dxa" w:w="108"/>
        <w:bottom w:type="dxa" w:w="0"/>
        <w:right w:type="dxa" w:w="108"/>
      </w:tblCellMar>
    </w:tblPr>
  </w:style>
  <w:style w:default="1" w:styleId="NoList" w:type="numbering">
    <w:name w:val="No List"/>
    <w:uiPriority w:val="99"/>
    <w:semiHidden/>
    <w:unhideWhenUsed/>
  </w:style>
  <w:style w:styleId="BodyText" w:type="paragraph">
    <w:name w:val="Body Text"/>
    <w:basedOn w:val="Normal"/>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spacing w:before="240"/>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qFormat/>
  </w:style>
  <w:style w:styleId="BlockText" w:type="paragraph">
    <w:name w:val="Block Text"/>
    <w:basedOn w:val="BodyText"/>
    <w:next w:val="BodyText"/>
    <w:uiPriority w:val="9"/>
    <w:unhideWhenUsed/>
    <w:qFormat/>
    <w:pPr>
      <w:spacing w:after="100" w:before="100"/>
    </w:pPr>
    <w:rPr>
      <w:rFonts w:asciiTheme="majorHAnsi" w:cstheme="majorBidi" w:eastAsiaTheme="majorEastAsia" w:hAnsiTheme="majorHAnsi"/>
      <w:bCs/>
      <w:sz w:val="20"/>
      <w:szCs w:val="20"/>
    </w:rPr>
  </w:style>
  <w:style w:styleId="FootnoteText" w:type="paragraph">
    <w:name w:val="footnote text"/>
    <w:basedOn w:val="Normal"/>
    <w:uiPriority w:val="9"/>
    <w:unhideWhenUsed/>
    <w:qFormat/>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CaptionChar"/>
    <w:pPr>
      <w:spacing w:after="12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FigurewithCaption" w:type="paragraph">
    <w:name w:val="Figure with Caption"/>
    <w:basedOn w:val="Figure"/>
    <w:pPr>
      <w:keepNext/>
    </w:pPr>
  </w:style>
  <w:style w:customStyle="1" w:styleId="CaptionChar" w:type="character">
    <w:name w:val="Caption Char"/>
    <w:basedOn w:val="DefaultParagraphFont"/>
    <w:link w:val="Caption"/>
  </w:style>
  <w:style w:customStyle="1" w:styleId="VerbatimChar" w:type="character">
    <w:name w:val="Verbatim Char"/>
    <w:basedOn w:val="CaptionChar"/>
    <w:link w:val="SourceCode"/>
    <w:rPr>
      <w:rFonts w:ascii="Consolas" w:hAnsi="Consolas"/>
      <w:sz w:val="22"/>
    </w:rPr>
  </w:style>
  <w:style w:styleId="FootnoteReference" w:type="character">
    <w:name w:val="footnote reference"/>
    <w:basedOn w:val="CaptionChar"/>
    <w:rPr>
      <w:vertAlign w:val="superscript"/>
    </w:rPr>
  </w:style>
  <w:style w:styleId="Hyperlink" w:type="character">
    <w:name w:val="Hyperlink"/>
    <w:basedOn w:val="Caption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b w:val="0"/>
      <w:bCs w:val="0"/>
      <w:color w:themeColor="accent1" w:themeShade="BF" w:val="365F91"/>
    </w:rPr>
  </w:style>
  <w:style w:customStyle="1" w:styleId="SourceCode" w:type="paragraph">
    <w:name w:val="Source Code"/>
    <w:basedOn w:val="Normal"/>
    <w:link w:val="VerbatimChar"/>
    <w:pPr>
      <w:wordWrap w:val="0"/>
    </w:pPr>
  </w:style>
  <w:style w:customStyle="1" w:styleId="KeywordTok" w:type="character">
    <w:name w:val="KeywordTok"/>
    <w:basedOn w:val="VerbatimChar"/>
    <w:rPr>
      <w:rFonts w:ascii="Consolas" w:hAnsi="Consolas"/>
      <w:b/>
      <w:color w:val="007020"/>
      <w:sz w:val="22"/>
    </w:rPr>
  </w:style>
  <w:style w:customStyle="1" w:styleId="DataTypeTok" w:type="character">
    <w:name w:val="DataTypeTok"/>
    <w:basedOn w:val="VerbatimChar"/>
    <w:rPr>
      <w:rFonts w:ascii="Consolas" w:hAnsi="Consolas"/>
      <w:color w:val="902000"/>
      <w:sz w:val="22"/>
    </w:rPr>
  </w:style>
  <w:style w:customStyle="1" w:styleId="DecValTok" w:type="character">
    <w:name w:val="DecValTok"/>
    <w:basedOn w:val="VerbatimChar"/>
    <w:rPr>
      <w:rFonts w:ascii="Consolas" w:hAnsi="Consolas"/>
      <w:color w:val="40A070"/>
      <w:sz w:val="22"/>
    </w:rPr>
  </w:style>
  <w:style w:customStyle="1" w:styleId="BaseNTok" w:type="character">
    <w:name w:val="BaseNTok"/>
    <w:basedOn w:val="VerbatimChar"/>
    <w:rPr>
      <w:rFonts w:ascii="Consolas" w:hAnsi="Consolas"/>
      <w:color w:val="40A070"/>
      <w:sz w:val="22"/>
    </w:rPr>
  </w:style>
  <w:style w:customStyle="1" w:styleId="FloatTok" w:type="character">
    <w:name w:val="FloatTok"/>
    <w:basedOn w:val="VerbatimChar"/>
    <w:rPr>
      <w:rFonts w:ascii="Consolas" w:hAnsi="Consolas"/>
      <w:color w:val="40A070"/>
      <w:sz w:val="22"/>
    </w:rPr>
  </w:style>
  <w:style w:customStyle="1" w:styleId="ConstantTok" w:type="character">
    <w:name w:val="ConstantTok"/>
    <w:basedOn w:val="VerbatimChar"/>
    <w:rPr>
      <w:rFonts w:ascii="Consolas" w:hAnsi="Consolas"/>
      <w:color w:val="880000"/>
      <w:sz w:val="22"/>
    </w:rPr>
  </w:style>
  <w:style w:customStyle="1" w:styleId="CharTok" w:type="character">
    <w:name w:val="CharTok"/>
    <w:basedOn w:val="VerbatimChar"/>
    <w:rPr>
      <w:rFonts w:ascii="Consolas" w:hAnsi="Consolas"/>
      <w:color w:val="4070A0"/>
      <w:sz w:val="22"/>
    </w:rPr>
  </w:style>
  <w:style w:customStyle="1" w:styleId="SpecialCharTok" w:type="character">
    <w:name w:val="SpecialCharTok"/>
    <w:basedOn w:val="VerbatimChar"/>
    <w:rPr>
      <w:rFonts w:ascii="Consolas" w:hAnsi="Consolas"/>
      <w:color w:val="4070A0"/>
      <w:sz w:val="22"/>
    </w:rPr>
  </w:style>
  <w:style w:customStyle="1" w:styleId="StringTok" w:type="character">
    <w:name w:val="StringTok"/>
    <w:basedOn w:val="VerbatimChar"/>
    <w:rPr>
      <w:rFonts w:ascii="Consolas" w:hAnsi="Consolas"/>
      <w:color w:val="4070A0"/>
      <w:sz w:val="22"/>
    </w:rPr>
  </w:style>
  <w:style w:customStyle="1" w:styleId="VerbatimStringTok" w:type="character">
    <w:name w:val="VerbatimStringTok"/>
    <w:basedOn w:val="VerbatimChar"/>
    <w:rPr>
      <w:rFonts w:ascii="Consolas" w:hAnsi="Consolas"/>
      <w:color w:val="4070A0"/>
      <w:sz w:val="22"/>
    </w:rPr>
  </w:style>
  <w:style w:customStyle="1" w:styleId="SpecialStringTok" w:type="character">
    <w:name w:val="SpecialStringTok"/>
    <w:basedOn w:val="VerbatimChar"/>
    <w:rPr>
      <w:rFonts w:ascii="Consolas" w:hAnsi="Consolas"/>
      <w:color w:val="BB6688"/>
      <w:sz w:val="22"/>
    </w:rPr>
  </w:style>
  <w:style w:customStyle="1" w:styleId="ImportTok" w:type="character">
    <w:name w:val="ImportTok"/>
    <w:basedOn w:val="VerbatimChar"/>
    <w:rPr>
      <w:rFonts w:ascii="Consolas" w:hAnsi="Consolas"/>
      <w:sz w:val="22"/>
    </w:rPr>
  </w:style>
  <w:style w:customStyle="1" w:styleId="CommentTok" w:type="character">
    <w:name w:val="CommentTok"/>
    <w:basedOn w:val="VerbatimChar"/>
    <w:rPr>
      <w:rFonts w:ascii="Consolas" w:hAnsi="Consolas"/>
      <w:i/>
      <w:color w:val="60A0B0"/>
      <w:sz w:val="22"/>
    </w:rPr>
  </w:style>
  <w:style w:customStyle="1" w:styleId="DocumentationTok" w:type="character">
    <w:name w:val="DocumentationTok"/>
    <w:basedOn w:val="VerbatimChar"/>
    <w:rPr>
      <w:rFonts w:ascii="Consolas" w:hAnsi="Consolas"/>
      <w:i/>
      <w:color w:val="BA2121"/>
      <w:sz w:val="22"/>
    </w:rPr>
  </w:style>
  <w:style w:customStyle="1" w:styleId="AnnotationTok" w:type="character">
    <w:name w:val="AnnotationTok"/>
    <w:basedOn w:val="VerbatimChar"/>
    <w:rPr>
      <w:rFonts w:ascii="Consolas" w:hAnsi="Consolas"/>
      <w:b/>
      <w:i/>
      <w:color w:val="60A0B0"/>
      <w:sz w:val="22"/>
    </w:rPr>
  </w:style>
  <w:style w:customStyle="1" w:styleId="CommentVarTok" w:type="character">
    <w:name w:val="CommentVarTok"/>
    <w:basedOn w:val="VerbatimChar"/>
    <w:rPr>
      <w:rFonts w:ascii="Consolas" w:hAnsi="Consolas"/>
      <w:b/>
      <w:i/>
      <w:color w:val="60A0B0"/>
      <w:sz w:val="22"/>
    </w:rPr>
  </w:style>
  <w:style w:customStyle="1" w:styleId="OtherTok" w:type="character">
    <w:name w:val="OtherTok"/>
    <w:basedOn w:val="VerbatimChar"/>
    <w:rPr>
      <w:rFonts w:ascii="Consolas" w:hAnsi="Consolas"/>
      <w:color w:val="007020"/>
      <w:sz w:val="22"/>
    </w:rPr>
  </w:style>
  <w:style w:customStyle="1" w:styleId="FunctionTok" w:type="character">
    <w:name w:val="FunctionTok"/>
    <w:basedOn w:val="VerbatimChar"/>
    <w:rPr>
      <w:rFonts w:ascii="Consolas" w:hAnsi="Consolas"/>
      <w:color w:val="06287E"/>
      <w:sz w:val="22"/>
    </w:rPr>
  </w:style>
  <w:style w:customStyle="1" w:styleId="VariableTok" w:type="character">
    <w:name w:val="VariableTok"/>
    <w:basedOn w:val="VerbatimChar"/>
    <w:rPr>
      <w:rFonts w:ascii="Consolas" w:hAnsi="Consolas"/>
      <w:color w:val="19177C"/>
      <w:sz w:val="22"/>
    </w:rPr>
  </w:style>
  <w:style w:customStyle="1" w:styleId="ControlFlowTok" w:type="character">
    <w:name w:val="ControlFlowTok"/>
    <w:basedOn w:val="VerbatimChar"/>
    <w:rPr>
      <w:rFonts w:ascii="Consolas" w:hAnsi="Consolas"/>
      <w:b/>
      <w:color w:val="007020"/>
      <w:sz w:val="22"/>
    </w:rPr>
  </w:style>
  <w:style w:customStyle="1" w:styleId="OperatorTok" w:type="character">
    <w:name w:val="OperatorTok"/>
    <w:basedOn w:val="VerbatimChar"/>
    <w:rPr>
      <w:rFonts w:ascii="Consolas" w:hAnsi="Consolas"/>
      <w:color w:val="666666"/>
      <w:sz w:val="22"/>
    </w:rPr>
  </w:style>
  <w:style w:customStyle="1" w:styleId="BuiltInTok" w:type="character">
    <w:name w:val="BuiltInTok"/>
    <w:basedOn w:val="VerbatimChar"/>
    <w:rPr>
      <w:rFonts w:ascii="Consolas" w:hAnsi="Consolas"/>
      <w:sz w:val="22"/>
    </w:rPr>
  </w:style>
  <w:style w:customStyle="1" w:styleId="ExtensionTok" w:type="character">
    <w:name w:val="ExtensionTok"/>
    <w:basedOn w:val="VerbatimChar"/>
    <w:rPr>
      <w:rFonts w:ascii="Consolas" w:hAnsi="Consolas"/>
      <w:sz w:val="22"/>
    </w:rPr>
  </w:style>
  <w:style w:customStyle="1" w:styleId="PreprocessorTok" w:type="character">
    <w:name w:val="PreprocessorTok"/>
    <w:basedOn w:val="VerbatimChar"/>
    <w:rPr>
      <w:rFonts w:ascii="Consolas" w:hAnsi="Consolas"/>
      <w:color w:val="BC7A00"/>
      <w:sz w:val="22"/>
    </w:rPr>
  </w:style>
  <w:style w:customStyle="1" w:styleId="AttributeTok" w:type="character">
    <w:name w:val="AttributeTok"/>
    <w:basedOn w:val="VerbatimChar"/>
    <w:rPr>
      <w:rFonts w:ascii="Consolas" w:hAnsi="Consolas"/>
      <w:color w:val="7D9029"/>
      <w:sz w:val="22"/>
    </w:rPr>
  </w:style>
  <w:style w:customStyle="1" w:styleId="RegionMarkerTok" w:type="character">
    <w:name w:val="RegionMarkerTok"/>
    <w:basedOn w:val="VerbatimChar"/>
    <w:rPr>
      <w:rFonts w:ascii="Consolas" w:hAnsi="Consolas"/>
      <w:sz w:val="22"/>
    </w:rPr>
  </w:style>
  <w:style w:customStyle="1" w:styleId="InformationTok" w:type="character">
    <w:name w:val="InformationTok"/>
    <w:basedOn w:val="VerbatimChar"/>
    <w:rPr>
      <w:rFonts w:ascii="Consolas" w:hAnsi="Consolas"/>
      <w:b/>
      <w:i/>
      <w:color w:val="60A0B0"/>
      <w:sz w:val="22"/>
    </w:rPr>
  </w:style>
  <w:style w:customStyle="1" w:styleId="WarningTok" w:type="character">
    <w:name w:val="WarningTok"/>
    <w:basedOn w:val="VerbatimChar"/>
    <w:rPr>
      <w:rFonts w:ascii="Consolas" w:hAnsi="Consolas"/>
      <w:b/>
      <w:i/>
      <w:color w:val="60A0B0"/>
      <w:sz w:val="22"/>
    </w:rPr>
  </w:style>
  <w:style w:customStyle="1" w:styleId="AlertTok" w:type="character">
    <w:name w:val="AlertTok"/>
    <w:basedOn w:val="VerbatimChar"/>
    <w:rPr>
      <w:rFonts w:ascii="Consolas" w:hAnsi="Consolas"/>
      <w:b/>
      <w:color w:val="FF0000"/>
      <w:sz w:val="22"/>
    </w:rPr>
  </w:style>
  <w:style w:customStyle="1" w:styleId="ErrorTok" w:type="character">
    <w:name w:val="ErrorTok"/>
    <w:basedOn w:val="VerbatimChar"/>
    <w:rPr>
      <w:rFonts w:ascii="Consolas" w:hAnsi="Consolas"/>
      <w:b/>
      <w:color w:val="FF0000"/>
      <w:sz w:val="22"/>
    </w:rPr>
  </w:style>
  <w:style w:customStyle="1" w:styleId="NormalTok" w:type="character">
    <w:name w:val="NormalTok"/>
    <w:basedOn w:val="VerbatimChar"/>
    <w:rPr>
      <w:rFonts w:ascii="Consolas" w:hAnsi="Consolas"/>
      <w:sz w:val="22"/>
    </w:rPr>
  </w:style>
  <w:style w:styleId="Header" w:type="paragraph">
    <w:name w:val="header"/>
    <w:basedOn w:val="Normal"/>
    <w:link w:val="HeaderChar"/>
    <w:unhideWhenUsed/>
    <w:rsid w:val="009E40FE"/>
    <w:pPr>
      <w:tabs>
        <w:tab w:pos="4680" w:val="center"/>
        <w:tab w:pos="9360" w:val="right"/>
      </w:tabs>
      <w:spacing w:after="0"/>
    </w:pPr>
  </w:style>
  <w:style w:customStyle="1" w:styleId="HeaderChar" w:type="character">
    <w:name w:val="Header Char"/>
    <w:basedOn w:val="DefaultParagraphFont"/>
    <w:link w:val="Header"/>
    <w:rsid w:val="009E40FE"/>
  </w:style>
  <w:style w:styleId="Footer" w:type="paragraph">
    <w:name w:val="footer"/>
    <w:basedOn w:val="Normal"/>
    <w:link w:val="FooterChar"/>
    <w:unhideWhenUsed/>
    <w:rsid w:val="009E40FE"/>
    <w:pPr>
      <w:tabs>
        <w:tab w:pos="4680" w:val="center"/>
        <w:tab w:pos="9360" w:val="right"/>
      </w:tabs>
      <w:spacing w:after="0"/>
    </w:pPr>
  </w:style>
  <w:style w:customStyle="1" w:styleId="FooterChar" w:type="character">
    <w:name w:val="Footer Char"/>
    <w:basedOn w:val="DefaultParagraphFont"/>
    <w:link w:val="Footer"/>
    <w:rsid w:val="009E40FE"/>
  </w:style>
  <w:style w:styleId="PageNumber" w:type="character">
    <w:name w:val="page number"/>
    <w:basedOn w:val="DefaultParagraphFont"/>
    <w:semiHidden/>
    <w:unhideWhenUsed/>
    <w:rsid w:val="004334B2"/>
  </w:style>
  <w:style w:styleId="FollowedHyperlink" w:type="character">
    <w:name w:val="FollowedHyperlink"/>
    <w:basedOn w:val="DefaultParagraphFont"/>
    <w:semiHidden/>
    <w:unhideWhenUsed/>
    <w:rsid w:val="0007094A"/>
    <w:rPr>
      <w:color w:themeColor="followedHyperlink" w:val="80008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allowPNG/>
  <w:doNotSaveAsSingleFile/>
</w: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 Id="rId9" Target="header3.xml" Type="http://schemas.openxmlformats.org/officeDocument/2006/relationships/header" /><Relationship Id="rId10" Target="header1.xml" Type="http://schemas.openxmlformats.org/officeDocument/2006/relationships/header" /><Relationship Id="rId11" Target="header2.xml" Type="http://schemas.openxmlformats.org/officeDocument/2006/relationships/header" /><Relationship Id="rId12" Target="footer2.xml" Type="http://schemas.openxmlformats.org/officeDocument/2006/relationships/footer" /><Relationship Id="rId13" Target="footer3.xml" Type="http://schemas.openxmlformats.org/officeDocument/2006/relationships/footer" /><Relationship Id="rId14" Target="footer1.xml" Type="http://schemas.openxmlformats.org/officeDocument/2006/relationships/footer" /><Relationship Type="http://schemas.openxmlformats.org/officeDocument/2006/relationships/image" Id="rId41" Target="media/rId41.png" /><Relationship Type="http://schemas.openxmlformats.org/officeDocument/2006/relationships/image" Id="rId28" Target="media/rId28.svg" /><Relationship Type="http://schemas.openxmlformats.org/officeDocument/2006/relationships/image" Id="rId36" Target="media/rId36.svg" /><Relationship Type="http://schemas.openxmlformats.org/officeDocument/2006/relationships/image" Id="rId20" Target="media/rId20.svg" /></Relationships>
</file>

<file path=word/_rels/footnotes.xml.rels><?xml version="1.0" encoding="UTF-8"?><Relationships xmlns="http://schemas.openxmlformats.org/package/2006/relationships" />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12</TotalTime>
  <Pages>1</Pages>
  <Words>1</Words>
  <Characters>11</Characters>
  <Application>Microsoft Macintosh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11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2022-12-15T01:08:40Z</dcterms:created>
  <dcterms:modified xsi:type="dcterms:W3CDTF">2022-12-15T01:08:40Z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srf-param">
    <vt:lpwstr>authenticity_token</vt:lpwstr>
  </property>
  <property fmtid="{D5CDD505-2E9C-101B-9397-08002B2CF9AE}" pid="3" name="csrf-token">
    <vt:lpwstr>0HMW+KBhmZUE8EJgJmmzWw5uw0HErKHYZ0movj1sf0z0d1OhzOlhyMEU4X53DZ8zN4a6x9Am/MPiw03OSWN8EQ==</vt:lpwstr>
  </property>
</Properties>
</file>