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decompose-area"/>
    <w:p>
      <w:pPr>
        <w:pStyle w:val="Heading2"/>
      </w:pPr>
      <w:r>
        <w:t xml:space="preserve">Lesson 12: Decompose Area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decompose rectangles to find their area.</w:t>
      </w:r>
    </w:p>
    <w:bookmarkStart w:id="21" w:name="warm-up-number-talk-partial-products"/>
    <w:p>
      <w:pPr>
        <w:pStyle w:val="Heading3"/>
      </w:pPr>
      <w:r>
        <w:t xml:space="preserve">Warm-up: Number Talk: Partial Products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24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1"/>
    <w:bookmarkStart w:id="28" w:name="which-garden-is-larger"/>
    <w:p>
      <w:pPr>
        <w:pStyle w:val="Heading3"/>
      </w:pPr>
      <w:r>
        <w:t xml:space="preserve">12.1: Which Garden Is Larger?</w:t>
      </w:r>
    </w:p>
    <w:p>
      <w:pPr>
        <w:numPr>
          <w:ilvl w:val="0"/>
          <w:numId w:val="1003"/>
        </w:numPr>
        <w:pStyle w:val="Compact"/>
      </w:pPr>
      <w:r>
        <w:t xml:space="preserve">Noah’s garden is 5 yards by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yards. Draw a diagram of Noah’s garden on the grid.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05939"/>
            <wp:effectExtent b="0" l="0" r="0" t="0"/>
            <wp:docPr descr="Grid. 6 rows of 7 equal-sized squares. Each unit square, 1 yard by 1 yard." title="" id="23" name="Picture"/>
            <a:graphic>
              <a:graphicData uri="http://schemas.openxmlformats.org/drawingml/2006/picture">
                <pic:pic>
                  <pic:nvPicPr>
                    <pic:cNvPr descr="/app/tmp/embedder-1671027395.68273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059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Priya’s garden is 6 yards by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yards. Draw a diagram of Priya’s garden on the grid.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05939"/>
            <wp:effectExtent b="0" l="0" r="0" t="0"/>
            <wp:docPr descr="Grid. 6 rows of 7 equal-sized squares. Each unit square, 1 yard by 1 yard." title="" id="26" name="Picture"/>
            <a:graphic>
              <a:graphicData uri="http://schemas.openxmlformats.org/drawingml/2006/picture">
                <pic:pic>
                  <pic:nvPicPr>
                    <pic:cNvPr descr="/app/tmp/embedder-1671027395.767233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059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Whose garden covers a larger area? Be prepared to explain your reasoning.</w:t>
      </w:r>
    </w:p>
    <w:bookmarkEnd w:id="28"/>
    <w:bookmarkStart w:id="38" w:name="different-ways-to-find-the-area"/>
    <w:p>
      <w:pPr>
        <w:pStyle w:val="Heading3"/>
      </w:pPr>
      <w:r>
        <w:t xml:space="preserve">12.2: Different Ways to Find the Area</w:t>
      </w:r>
    </w:p>
    <w:p>
      <w:pPr>
        <w:pStyle w:val="FirstParagraph"/>
      </w:pPr>
      <w:r>
        <w:t xml:space="preserve">Partner A</w:t>
      </w:r>
    </w:p>
    <w:p>
      <w:pPr>
        <w:pStyle w:val="BodyText"/>
      </w:pPr>
      <w:r>
        <w:drawing>
          <wp:inline>
            <wp:extent cx="2971800" cy="3108972"/>
            <wp:effectExtent b="0" l="0" r="0" t="0"/>
            <wp:docPr descr="Area diagram. Horizontal side, 4. Vertical side, 5 and 1 half. " title="" id="30" name="Picture"/>
            <a:graphic>
              <a:graphicData uri="http://schemas.openxmlformats.org/drawingml/2006/picture">
                <pic:pic>
                  <pic:nvPicPr>
                    <pic:cNvPr descr="/app/tmp/embedder-1671027395.82523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Jada: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5</m:t>
        </m:r>
      </m:oMath>
    </w:p>
    <w:p>
      <w:pPr>
        <w:pStyle w:val="BodyText"/>
      </w:pPr>
      <w:r>
        <w:t xml:space="preserve">Priya: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Tyler: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4</m:t>
        </m:r>
      </m:oMath>
    </w:p>
    <w:p>
      <w:pPr>
        <w:pStyle w:val="BodyText"/>
      </w:pPr>
      <w:r>
        <w:t xml:space="preserve">Partner B</w:t>
      </w:r>
    </w:p>
    <w:p>
      <w:pPr>
        <w:pStyle w:val="BodyText"/>
      </w:pPr>
      <w:r>
        <w:drawing>
          <wp:inline>
            <wp:extent cx="2971800" cy="3108972"/>
            <wp:effectExtent b="0" l="0" r="0" t="0"/>
            <wp:docPr descr="Area diagram. Length, 4. Width, 11 halves. " title="" id="33" name="Picture"/>
            <a:graphic>
              <a:graphicData uri="http://schemas.openxmlformats.org/drawingml/2006/picture">
                <pic:pic>
                  <pic:nvPicPr>
                    <pic:cNvPr descr="/app/tmp/embedder-1671027395.924697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Clare:</w:t>
      </w:r>
      <w:r>
        <w:t xml:space="preserve"> </w:t>
      </w:r>
      <m:oMath>
        <m:f>
          <m:fPr>
            <m:type m:val="bar"/>
          </m:fPr>
          <m:num>
            <m:r>
              <m:t>10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r>
          <m:t>4</m:t>
        </m:r>
      </m:oMath>
    </w:p>
    <w:p>
      <w:pPr>
        <w:pStyle w:val="BodyText"/>
      </w:pPr>
      <w:r>
        <w:t xml:space="preserve">Diego: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6</m:t>
        </m:r>
      </m:oMath>
    </w:p>
    <w:p>
      <w:pPr>
        <w:pStyle w:val="BodyText"/>
      </w:pPr>
      <w:r>
        <w:t xml:space="preserve">Elena: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11</m:t>
        </m:r>
      </m:oMath>
    </w:p>
    <w:p>
      <w:pPr>
        <w:numPr>
          <w:ilvl w:val="0"/>
          <w:numId w:val="1004"/>
        </w:numPr>
        <w:pStyle w:val="Compact"/>
      </w:pPr>
      <w:r>
        <w:t xml:space="preserve">Each problem shows the first step a student used to find the area of the shaded region. Explain how each student could finish their work to find the area and show your thinking on the diagram.</w:t>
      </w:r>
    </w:p>
    <w:p>
      <w:pPr>
        <w:numPr>
          <w:ilvl w:val="0"/>
          <w:numId w:val="1004"/>
        </w:numPr>
        <w:pStyle w:val="Compact"/>
      </w:pPr>
      <w:r>
        <w:t xml:space="preserve">Share your response with your partner. What is the same? What is different?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2022-12-14T14:16:36Z</dcterms:created>
  <dcterms:modified xsi:type="dcterms:W3CDTF">2022-12-14T14:16:36Z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4vl5RTxJv7U7KMN6+2DmP+v+jZ6pL4tpz/6WCKGqvn3G/TwcUMFH6P7MYGSqBMpX0hb0GL2l1nJKdHN41aW9IA==</vt:lpwstr>
  </property>
</Properties>
</file>