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2-midamos-volúmenes"/>
    <w:p>
      <w:pPr>
        <w:pStyle w:val="Heading1"/>
      </w:pPr>
      <w:r>
        <w:t xml:space="preserve">Lesson 2: Midamos volúmenes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 5.MD.C.3.b, 5.MD.C.4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solid figures, including rectangular prisms, in unit cubes, in a way that makes sense to them.</w:t>
      </w:r>
    </w:p>
    <w:p>
      <w:pPr>
        <w:numPr>
          <w:ilvl w:val="0"/>
          <w:numId w:val="1001"/>
        </w:numPr>
        <w:pStyle w:val="Compact"/>
      </w:pPr>
      <w:r>
        <w:t xml:space="preserve">Understand that volume is measured in unit cubes.</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cubos.</w:t>
      </w:r>
    </w:p>
    <w:bookmarkEnd w:id="25"/>
    <w:bookmarkStart w:id="26" w:name="lesson-purpose"/>
    <w:p>
      <w:pPr>
        <w:pStyle w:val="Heading3"/>
      </w:pPr>
      <w:r>
        <w:t xml:space="preserve">Lesson Purpose</w:t>
      </w:r>
    </w:p>
    <w:p>
      <w:pPr>
        <w:pStyle w:val="FirstParagraph"/>
      </w:pPr>
      <w:r>
        <w:t xml:space="preserve">The purpose of this lesson is for students to understand that volume is the amount of</w:t>
      </w:r>
      <w:r>
        <w:t xml:space="preserve"> </w:t>
      </w:r>
      <w:r>
        <w:rPr>
          <w:bCs/>
          <w:b/>
        </w:rPr>
        <w:t xml:space="preserve">unit cubes</w:t>
      </w:r>
      <w:r>
        <w:t xml:space="preserve"> </w:t>
      </w:r>
      <w:r>
        <w:t xml:space="preserve">that fills a space.</w:t>
      </w:r>
      <w:r>
        <w:t xml:space="preserve"> </w:t>
      </w:r>
    </w:p>
    <w:p>
      <w:pPr>
        <w:pStyle w:val="BodyText"/>
      </w:pPr>
      <w:r>
        <w:t xml:space="preserve">Students are introduced to</w:t>
      </w:r>
      <w:r>
        <w:t xml:space="preserve"> </w:t>
      </w:r>
      <w:r>
        <w:rPr>
          <w:bCs/>
          <w:b/>
        </w:rPr>
        <w:t xml:space="preserve">rectangular prisms</w:t>
      </w:r>
      <w:r>
        <w:t xml:space="preserve"> </w:t>
      </w:r>
      <w:r>
        <w:t xml:space="preserve">as they begin to informally use the structure of rectangular prisms to find the number of cubes in the prism. In previous grades, students learned to measure area by counting unit squares, decomposed a rectangular region into rows and columns, and multiplied the number of unit squares in a row by the number of rows or the number of unit squares in a column by the number of columns. Similarly, in this lesson, students make use of the layered structure in a rectangular prism to count the cubes in a more systematic way (MP7). Students will have many opportunities to count the number of cubes in rectangular prisms in lessons 3 and 4 before the introduction of formulas in Lesson 5.</w:t>
      </w:r>
    </w:p>
    <w:p>
      <w:pPr>
        <w:pStyle w:val="BodyText"/>
      </w:pPr>
      <w:r>
        <w:rPr>
          <w:bCs/>
          <w:b/>
        </w:rPr>
        <w:t xml:space="preserve">Math Community</w:t>
      </w:r>
    </w:p>
    <w:p>
      <w:pPr>
        <w:pStyle w:val="BodyText"/>
      </w:pPr>
      <w:r>
        <w:t xml:space="preserve">Tell students they will have an opportunity to revise their “Mathematical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MLR2 Collect and Display (Activity 2), Which One Doesn’t Belong?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did students understand about the volume of solid objects as they came into the lesson? In what ways did their understanding of volume change upon completing the lesson?</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volumen de un prisma rectangular</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5.MD.C.4</w:t>
            </w:r>
          </w:p>
        </w:tc>
      </w:tr>
    </w:tbl>
    <w:bookmarkEnd w:id="39"/>
    <w:bookmarkStart w:id="43" w:name="student-facing-task-statement"/>
    <w:p>
      <w:pPr>
        <w:pStyle w:val="Heading3"/>
      </w:pPr>
      <w:r>
        <w:t xml:space="preserve">Student-facing Task Statement</w:t>
      </w:r>
    </w:p>
    <w:p>
      <w:pPr>
        <w:pStyle w:val="FirstParagraph"/>
      </w:pPr>
      <w:r>
        <w:t xml:space="preserve">Encuentra el volumen del prisma rectangular. Explica o muestra tu razonamiento.</w:t>
      </w:r>
    </w:p>
    <w:p>
      <w:pPr>
        <w:pStyle w:val="BodyText"/>
      </w:pPr>
      <w:r>
        <w:drawing>
          <wp:inline>
            <wp:extent cx="1485900" cy="990600"/>
            <wp:effectExtent b="0" l="0" r="0" t="0"/>
            <wp:docPr descr="Rectangular prism. 5 cubes by 2 cubes by 3 cubes. " title="" id="41" name="Picture"/>
            <a:graphic>
              <a:graphicData uri="http://schemas.openxmlformats.org/drawingml/2006/picture">
                <pic:pic>
                  <pic:nvPicPr>
                    <pic:cNvPr descr="/app/tmp/embedder-1671065145.635063.png" id="42" name="Picture"/>
                    <pic:cNvPicPr>
                      <a:picLocks noChangeArrowheads="1" noChangeAspect="1"/>
                    </pic:cNvPicPr>
                  </pic:nvPicPr>
                  <pic:blipFill>
                    <a:blip r:embed="rId40"/>
                    <a:stretch>
                      <a:fillRect/>
                    </a:stretch>
                  </pic:blipFill>
                  <pic:spPr bwMode="auto">
                    <a:xfrm>
                      <a:off x="0" y="0"/>
                      <a:ext cx="1485900" cy="990600"/>
                    </a:xfrm>
                    <a:prstGeom prst="rect">
                      <a:avLst/>
                    </a:prstGeom>
                    <a:noFill/>
                    <a:ln w="9525">
                      <a:noFill/>
                      <a:headEnd/>
                      <a:tailEnd/>
                    </a:ln>
                  </pic:spPr>
                </pic:pic>
              </a:graphicData>
            </a:graphic>
          </wp:inline>
        </w:drawing>
      </w:r>
    </w:p>
    <w:bookmarkEnd w:id="43"/>
    <w:bookmarkStart w:id="44" w:name="student-responses"/>
    <w:p>
      <w:pPr>
        <w:pStyle w:val="Heading3"/>
      </w:pPr>
      <w:r>
        <w:t xml:space="preserve">Student Responses</w:t>
      </w:r>
    </w:p>
    <w:p>
      <w:pPr>
        <w:numPr>
          <w:ilvl w:val="0"/>
          <w:numId w:val="1004"/>
        </w:numPr>
        <w:pStyle w:val="Compact"/>
      </w:pPr>
      <w:r>
        <w:t xml:space="preserve">The volume is 30 cubes. Sample responses: </w:t>
      </w:r>
      <m:oMath>
        <m:r>
          <m:t>5</m:t>
        </m:r>
        <m:r>
          <m:rPr>
            <m:sty m:val="p"/>
          </m:rPr>
          <m:t>×</m:t>
        </m:r>
        <m:r>
          <m:t>6</m:t>
        </m:r>
        <m:r>
          <m:rPr>
            <m:sty m:val="p"/>
          </m:rPr>
          <m:t>=</m:t>
        </m:r>
        <m:r>
          <m:t>30</m:t>
        </m:r>
      </m:oMath>
      <w:r>
        <w:t xml:space="preserve">,</w:t>
      </w:r>
      <w:r>
        <w:t xml:space="preserve"> </w:t>
      </w:r>
      <m:oMath>
        <m:r>
          <m:t>5</m:t>
        </m:r>
        <m:r>
          <m:rPr>
            <m:sty m:val="p"/>
          </m:rPr>
          <m:t>×</m:t>
        </m:r>
        <m:r>
          <m:t>3</m:t>
        </m:r>
        <m:r>
          <m:rPr>
            <m:sty m:val="p"/>
          </m:rPr>
          <m:t>=</m:t>
        </m:r>
        <m:r>
          <m:t>15</m:t>
        </m:r>
      </m:oMath>
      <w:r>
        <w:t xml:space="preserve"> </w:t>
      </w:r>
      <w:r>
        <w:t xml:space="preserve">and</w:t>
      </w:r>
      <w:r>
        <w:t xml:space="preserve"> </w:t>
      </w:r>
      <m:oMath>
        <m:r>
          <m:t>15</m:t>
        </m:r>
        <m:r>
          <m:rPr>
            <m:sty m:val="p"/>
          </m:rPr>
          <m:t>×</m:t>
        </m:r>
        <m:r>
          <m:t>2</m:t>
        </m:r>
        <m:r>
          <m:rPr>
            <m:sty m:val="p"/>
          </m:rPr>
          <m:t>=</m:t>
        </m:r>
        <m:r>
          <m:t>30</m:t>
        </m:r>
      </m:oMath>
      <w:r>
        <w:t xml:space="preserve">, or</w:t>
      </w:r>
      <w:r>
        <w:t xml:space="preserve"> </w:t>
      </w:r>
      <m:oMath>
        <m:r>
          <m:t>3</m:t>
        </m:r>
        <m:r>
          <m:rPr>
            <m:sty m:val="p"/>
          </m:rPr>
          <m:t>×</m:t>
        </m:r>
        <m:r>
          <m:t>2</m:t>
        </m:r>
        <m:r>
          <m:rPr>
            <m:sty m:val="p"/>
          </m:rPr>
          <m:t>=</m:t>
        </m:r>
        <m:r>
          <m:t>6</m:t>
        </m:r>
      </m:oMath>
      <w:r>
        <w:t xml:space="preserve"> </w:t>
      </w:r>
      <w:r>
        <w:t xml:space="preserve">and</w:t>
      </w:r>
      <w:r>
        <w:t xml:space="preserve"> </w:t>
      </w:r>
      <m:oMath>
        <m:r>
          <m:t>6</m:t>
        </m:r>
        <m:r>
          <m:rPr>
            <m:sty m:val="p"/>
          </m:rPr>
          <m:t>×</m:t>
        </m:r>
        <m:r>
          <m:t>5</m:t>
        </m:r>
        <m:r>
          <m:rPr>
            <m:sty m:val="p"/>
          </m:rPr>
          <m:t>=</m:t>
        </m:r>
        <m:r>
          <m:t>30</m:t>
        </m:r>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2022-12-15T00:45:46Z</dcterms:created>
  <dcterms:modified xsi:type="dcterms:W3CDTF">2022-12-15T00:45:46Z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FvMBgnUkIDkE1h8m7bG+6a/NoZvByRzWtamkScVZN1wy90TbGazYZMEyvDi81ZKBliXYHdVDQc0wI0E5sVY0AQ==</vt:lpwstr>
  </property>
</Properties>
</file>