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dbe4b789baa0b4234c36b4e831684895352016f"/>
    <w:p>
      <w:pPr>
        <w:pStyle w:val="Heading1"/>
      </w:pPr>
      <w:r>
        <w:t xml:space="preserve">Lesson 18: Representemos situaciones con la multiplicación y la división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 5.NF.B.4, 5.NF.B.6, 5.NF.B.7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situations involving fractions with both multiplication and division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problemas con ecuaciones de multiplicación y de división.</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w:t>
      </w:r>
      <w:r>
        <w:t xml:space="preserve">of fraction multiplication and division </w:t>
      </w:r>
      <w:r>
        <w:t xml:space="preserve">to solve problems in context. </w:t>
      </w:r>
    </w:p>
    <w:p>
      <w:pPr>
        <w:pStyle w:val="BodyText"/>
      </w:pPr>
      <w:r>
        <w:t xml:space="preserve">In previous lessons, students multiplied fractions and divided whole numbers and unit fractions. They represented situations by drawing diagrams, writing expressions and equations, and they solved problems using numerical methods. </w:t>
      </w:r>
    </w:p>
    <w:p>
      <w:pPr>
        <w:pStyle w:val="BodyText"/>
      </w:pPr>
      <w:r>
        <w:t xml:space="preserve">In this lesson, students continue to solve problems in context with a goal of understanding how to solve them using either multiplication or division. Students create and interpret diagrams, and explain how the same diagram can be interpreted as representing multiplication or division.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Diagramas y ecuaciones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w:t>
            </w:r>
          </w:p>
        </w:tc>
      </w:tr>
    </w:tbl>
    <w:bookmarkEnd w:id="43"/>
    <w:bookmarkStart w:id="47" w:name="student-facing-task-statement"/>
    <w:p>
      <w:pPr>
        <w:pStyle w:val="Heading3"/>
      </w:pPr>
      <w:r>
        <w:t xml:space="preserve">Student-facing Task Statement</w:t>
      </w:r>
    </w:p>
    <w:p>
      <w:pPr>
        <w:numPr>
          <w:ilvl w:val="0"/>
          <w:numId w:val="1005"/>
        </w:numPr>
        <w:pStyle w:val="Compact"/>
      </w:pPr>
      <w:r>
        <w:t xml:space="preserve"> </w:t>
      </w:r>
    </w:p>
    <w:p>
      <w:pPr>
        <w:numPr>
          <w:ilvl w:val="0"/>
          <w:numId w:val="1000"/>
        </w:numPr>
        <w:pStyle w:val="Compact"/>
      </w:pPr>
      <w:r>
        <w:drawing>
          <wp:inline>
            <wp:extent cx="2971800" cy="640091"/>
            <wp:effectExtent b="0" l="0" r="0" t="0"/>
            <wp:docPr descr="Diagram. 6 equal parts each labeled 1 third. Total length, 2. " title="" id="45" name="Picture"/>
            <a:graphic>
              <a:graphicData uri="http://schemas.openxmlformats.org/drawingml/2006/picture">
                <pic:pic>
                  <pic:nvPicPr>
                    <pic:cNvPr descr="/app/tmp/embedder-1671065595.1040618.png" id="46" name="Picture"/>
                    <pic:cNvPicPr>
                      <a:picLocks noChangeArrowheads="1" noChangeAspect="1"/>
                    </pic:cNvPicPr>
                  </pic:nvPicPr>
                  <pic:blipFill>
                    <a:blip r:embed="rId44"/>
                    <a:stretch>
                      <a:fillRect/>
                    </a:stretch>
                  </pic:blipFill>
                  <pic:spPr bwMode="auto">
                    <a:xfrm>
                      <a:off x="0" y="0"/>
                      <a:ext cx="2971800" cy="640091"/>
                    </a:xfrm>
                    <a:prstGeom prst="rect">
                      <a:avLst/>
                    </a:prstGeom>
                    <a:noFill/>
                    <a:ln w="9525">
                      <a:noFill/>
                      <a:headEnd/>
                      <a:tailEnd/>
                    </a:ln>
                  </pic:spPr>
                </pic:pic>
              </a:graphicData>
            </a:graphic>
          </wp:inline>
        </w:drawing>
      </w:r>
    </w:p>
    <w:p>
      <w:pPr>
        <w:numPr>
          <w:ilvl w:val="1"/>
          <w:numId w:val="1006"/>
        </w:numPr>
        <w:pStyle w:val="Compact"/>
      </w:pPr>
      <w:r>
        <w:t xml:space="preserve">Escribe una ecuación de multiplicación que esté representada por el diagrama. Explica o muestra cómo razonaste.</w:t>
      </w:r>
    </w:p>
    <w:p>
      <w:pPr>
        <w:numPr>
          <w:ilvl w:val="1"/>
          <w:numId w:val="1006"/>
        </w:numPr>
        <w:pStyle w:val="Compact"/>
      </w:pPr>
      <w:r>
        <w:t xml:space="preserve">Escribe una ecuación de división que esté representada por el diagrama. Explica o muestra cómo razonaste.</w:t>
      </w:r>
    </w:p>
    <w:bookmarkEnd w:id="47"/>
    <w:bookmarkStart w:id="48" w:name="student-responses"/>
    <w:p>
      <w:pPr>
        <w:pStyle w:val="Heading3"/>
      </w:pPr>
      <w:r>
        <w:t xml:space="preserve">Student Responses</w:t>
      </w:r>
    </w:p>
    <w:p>
      <w:pPr>
        <w:numPr>
          <w:ilvl w:val="0"/>
          <w:numId w:val="1007"/>
        </w:numPr>
        <w:pStyle w:val="Compact"/>
      </w:pPr>
    </w:p>
    <w:p>
      <w:pPr>
        <w:numPr>
          <w:ilvl w:val="1"/>
          <w:numId w:val="1008"/>
        </w:numPr>
        <w:pStyle w:val="Compact"/>
      </w:pPr>
      <m:oMath>
        <m:r>
          <m:t>6</m:t>
        </m:r>
        <m:r>
          <m:rPr>
            <m:sty m:val="p"/>
          </m:rPr>
          <m:t>×</m:t>
        </m:r>
        <m:f>
          <m:fPr>
            <m:type m:val="bar"/>
          </m:fPr>
          <m:num>
            <m:r>
              <m:t>1</m:t>
            </m:r>
          </m:num>
          <m:den>
            <m:r>
              <m:t>3</m:t>
            </m:r>
          </m:den>
        </m:f>
        <m:r>
          <m:rPr>
            <m:sty m:val="p"/>
          </m:rPr>
          <m:t>=</m:t>
        </m:r>
        <m:r>
          <m:t>2</m:t>
        </m:r>
      </m:oMath>
      <w:r>
        <w:t xml:space="preserve">, the diagram shows 6 groups of</w:t>
      </w:r>
      <w:r>
        <w:t xml:space="preserve"> </w:t>
      </w:r>
      <m:oMath>
        <m:f>
          <m:fPr>
            <m:type m:val="bar"/>
          </m:fPr>
          <m:num>
            <m:r>
              <m:t>1</m:t>
            </m:r>
          </m:num>
          <m:den>
            <m:r>
              <m:t>3</m:t>
            </m:r>
          </m:den>
        </m:f>
      </m:oMath>
      <w:r>
        <w:t xml:space="preserve"> </w:t>
      </w:r>
      <w:r>
        <w:t xml:space="preserve">and the total value is 2. </w:t>
      </w:r>
    </w:p>
    <w:p>
      <w:pPr>
        <w:numPr>
          <w:ilvl w:val="1"/>
          <w:numId w:val="1008"/>
        </w:numPr>
        <w:pStyle w:val="Compact"/>
      </w:pPr>
      <m:oMath>
        <m:r>
          <m:t>2</m:t>
        </m:r>
        <m:r>
          <m:rPr>
            <m:sty m:val="p"/>
          </m:rPr>
          <m:t>÷</m:t>
        </m:r>
        <m:f>
          <m:fPr>
            <m:type m:val="bar"/>
          </m:fPr>
          <m:num>
            <m:r>
              <m:t>1</m:t>
            </m:r>
          </m:num>
          <m:den>
            <m:r>
              <m:t>3</m:t>
            </m:r>
          </m:den>
        </m:f>
        <m:r>
          <m:rPr>
            <m:sty m:val="p"/>
          </m:rPr>
          <m:t>=</m:t>
        </m:r>
        <m:r>
          <m:t>6</m:t>
        </m:r>
      </m:oMath>
      <w:r>
        <w:t xml:space="preserve">, the diagram shows that there are 6 groups of</w:t>
      </w:r>
      <w:r>
        <w:t xml:space="preserve"> </w:t>
      </w:r>
      <m:oMath>
        <m:f>
          <m:fPr>
            <m:type m:val="bar"/>
          </m:fPr>
          <m:num>
            <m:r>
              <m:t>1</m:t>
            </m:r>
          </m:num>
          <m:den>
            <m:r>
              <m:t>3</m:t>
            </m:r>
          </m:den>
        </m:f>
      </m:oMath>
      <w:r>
        <w:t xml:space="preserve"> </w:t>
      </w:r>
      <w:r>
        <w:t xml:space="preserve">in 2.</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2022-12-15T00:53:15Z</dcterms:created>
  <dcterms:modified xsi:type="dcterms:W3CDTF">2022-12-15T00:53:15Z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4ki4uSRT5Vj54Ao5s6ZZt+r6k7+duGE2+yhde6hXL9/GTP3gSNsdBTwEqSfiwnXf0xLqOYkyPC1+orgL3Fgsgg==</vt:lpwstr>
  </property>
</Properties>
</file>