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un-pedazo-de-una-parte"/>
    <w:p>
      <w:pPr>
        <w:pStyle w:val="Heading1"/>
      </w:pPr>
      <w:r>
        <w:t xml:space="preserve">Lesson 1: Un pedazo de una parte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r>
        <w:tc>
          <w:tcPr/>
          <w:p>
            <w:pPr>
              <w:pStyle w:val="Compact"/>
              <w:jc w:val="left"/>
            </w:pPr>
            <w:r>
              <w:t xml:space="preserve">Building Towards</w:t>
            </w:r>
          </w:p>
        </w:tc>
        <w:tc>
          <w:tcPr/>
          <w:p>
            <w:pPr>
              <w:pStyle w:val="Compact"/>
              <w:jc w:val="left"/>
            </w:pPr>
            <w:r>
              <w:t xml:space="preserve">5.NF.B.4, 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interpret a unit fraction of a unit fraction in ways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acerca de fracciones unitarias.</w:t>
      </w:r>
    </w:p>
    <w:bookmarkEnd w:id="25"/>
    <w:bookmarkStart w:id="26" w:name="lesson-purpose"/>
    <w:p>
      <w:pPr>
        <w:pStyle w:val="Heading3"/>
      </w:pPr>
      <w:r>
        <w:t xml:space="preserve">Lesson Purpose</w:t>
      </w:r>
    </w:p>
    <w:p>
      <w:pPr>
        <w:pStyle w:val="FirstParagraph"/>
      </w:pPr>
      <w:r>
        <w:t xml:space="preserve">The purpose of this lesson is for students to interpret and represent a unit fraction of a unit fraction with diagrams.</w:t>
      </w:r>
    </w:p>
    <w:p>
      <w:pPr>
        <w:pStyle w:val="BodyText"/>
      </w:pPr>
      <w:r>
        <w:t xml:space="preserve">In the previous unit, students found the product of a whole number and a fraction or mixed number, using tape diagrams and area diagrams. This unit continues that work to include products of two fractions. The goal of this lesson is for students to investigate fractions of fractional quantities in context. The focus is on interpreting representations in terms of the context (MP2). In later lessons, students will see that the diagrams can be represented by multiplication or division expressions.</w:t>
      </w:r>
    </w:p>
    <w:p>
      <w:pPr>
        <w:pStyle w:val="BodyText"/>
      </w:pPr>
      <w:r>
        <w:t xml:space="preserve">In the first activity, students draw and explain their own representation of a situation involving macaroni and cheese. Students’ representations may differ so the discussion focuses on how their diagrams represent the situation. The second activity focuses on area diagrams like students worked with at the end of the previous unit. This lesson prepares students to relate diagrams to expressions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Macarrones con queso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Una bandeja refractaria de macarrones con queso está</w:t>
      </w:r>
      <w:r>
        <w:t xml:space="preserve"> </w:t>
      </w:r>
      <m:oMath>
        <m:f>
          <m:fPr>
            <m:type m:val="bar"/>
          </m:fPr>
          <m:num>
            <m:r>
              <m:t>1</m:t>
            </m:r>
          </m:num>
          <m:den>
            <m:r>
              <m:t>2</m:t>
            </m:r>
          </m:den>
        </m:f>
      </m:oMath>
      <w:r>
        <w:t xml:space="preserve"> </w:t>
      </w:r>
      <w:r>
        <w:t xml:space="preserve">llena. Mai se come </w:t>
      </w:r>
      <m:oMath>
        <m:f>
          <m:fPr>
            <m:type m:val="bar"/>
          </m:fPr>
          <m:num>
            <m:r>
              <m:t>1</m:t>
            </m:r>
          </m:num>
          <m:den>
            <m:r>
              <m:t>5</m:t>
            </m:r>
          </m:den>
        </m:f>
      </m:oMath>
      <w:r>
        <w:t xml:space="preserve"> de los macarrones con queso que quedan en la bandeja refractaria.</w:t>
      </w:r>
    </w:p>
    <w:p>
      <w:pPr>
        <w:numPr>
          <w:ilvl w:val="1"/>
          <w:numId w:val="1006"/>
        </w:numPr>
        <w:pStyle w:val="Compact"/>
      </w:pPr>
      <w:r>
        <w:t xml:space="preserve">Dibuja un diagrama para representar la situación.</w:t>
      </w:r>
    </w:p>
    <w:p>
      <w:pPr>
        <w:numPr>
          <w:ilvl w:val="1"/>
          <w:numId w:val="1006"/>
        </w:numPr>
        <w:pStyle w:val="Compact"/>
      </w:pPr>
      <w:r>
        <w:t xml:space="preserve">¿Cuánto de la bandeja refractaria entera se comió Mai? Explica o muestra tu razonamiento.</w:t>
      </w:r>
    </w:p>
    <w:bookmarkEnd w:id="44"/>
    <w:bookmarkStart w:id="48"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Sample response:</w:t>
      </w:r>
    </w:p>
    <w:p>
      <w:pPr>
        <w:numPr>
          <w:ilvl w:val="1"/>
          <w:numId w:val="1000"/>
        </w:numPr>
        <w:pStyle w:val="Compact"/>
      </w:pPr>
      <w:r>
        <w:drawing>
          <wp:inline>
            <wp:extent cx="2980943" cy="1508772"/>
            <wp:effectExtent b="0" l="0" r="0" t="0"/>
            <wp:docPr descr="Diagram" title="" id="46" name="Picture"/>
            <a:graphic>
              <a:graphicData uri="http://schemas.openxmlformats.org/drawingml/2006/picture">
                <pic:pic>
                  <pic:nvPicPr>
                    <pic:cNvPr descr="/app/tmp/embedder-1671065575.255029.png" id="47" name="Picture"/>
                    <pic:cNvPicPr>
                      <a:picLocks noChangeArrowheads="1" noChangeAspect="1"/>
                    </pic:cNvPicPr>
                  </pic:nvPicPr>
                  <pic:blipFill>
                    <a:blip r:embed="rId45"/>
                    <a:stretch>
                      <a:fillRect/>
                    </a:stretch>
                  </pic:blipFill>
                  <pic:spPr bwMode="auto">
                    <a:xfrm>
                      <a:off x="0" y="0"/>
                      <a:ext cx="2980943" cy="1508772"/>
                    </a:xfrm>
                    <a:prstGeom prst="rect">
                      <a:avLst/>
                    </a:prstGeom>
                    <a:noFill/>
                    <a:ln w="9525">
                      <a:noFill/>
                      <a:headEnd/>
                      <a:tailEnd/>
                    </a:ln>
                  </pic:spPr>
                </pic:pic>
              </a:graphicData>
            </a:graphic>
          </wp:inline>
        </w:drawing>
      </w:r>
    </w:p>
    <w:p>
      <w:pPr>
        <w:numPr>
          <w:ilvl w:val="1"/>
          <w:numId w:val="1008"/>
        </w:numPr>
        <w:pStyle w:val="Compact"/>
      </w:pPr>
      <w:r>
        <w:t xml:space="preserve">Mai ate</w:t>
      </w:r>
      <w:r>
        <w:t xml:space="preserve"> </w:t>
      </w:r>
      <m:oMath>
        <m:f>
          <m:fPr>
            <m:type m:val="bar"/>
          </m:fPr>
          <m:num>
            <m:r>
              <m:t>1</m:t>
            </m:r>
          </m:num>
          <m:den>
            <m:r>
              <m:t>10</m:t>
            </m:r>
          </m:den>
        </m:f>
      </m:oMath>
      <w:r>
        <w:t xml:space="preserve"> </w:t>
      </w:r>
      <w:r>
        <w:t xml:space="preserve">of the whole pan. Students may refer to the diagram they drew.</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2022-12-15T00:52:56Z</dcterms:created>
  <dcterms:modified xsi:type="dcterms:W3CDTF">2022-12-15T00:52:56Z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MrHjARMULCGNDshLPcaXIjtGA2ebTOlm1DpDUHTXe/YWtaZYf5zUfEjqa1VsortKAq564Y/GtH1RsKYgANh4qw==</vt:lpwstr>
  </property>
</Properties>
</file>