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lesson-16-guess-the-figure-optional"/>
    <w:p>
      <w:pPr>
        <w:pStyle w:val="Heading1"/>
      </w:pPr>
      <w:r>
        <w:t xml:space="preserve">Lesson 16: Guess the Figure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4.G.A.1, 4.G.A.2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Draw and identify acute, obtuse, right, and straight angles in two-dimensional figures.</w:t>
      </w:r>
    </w:p>
    <w:p>
      <w:pPr>
        <w:numPr>
          <w:ilvl w:val="0"/>
          <w:numId w:val="1001"/>
        </w:numPr>
        <w:pStyle w:val="Compact"/>
      </w:pPr>
      <w:r>
        <w:t xml:space="preserve">Draw and identify points, lines, rays, segments, and parallel and intersecting lines in geometric figures.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draw and identify all kinds of two-dimensional figures.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geometric figures and measurements to draw, describe, and identify two-dimensional figures.</w:t>
      </w:r>
    </w:p>
    <w:p>
      <w:pPr>
        <w:pStyle w:val="BodyText"/>
      </w:pPr>
      <w:r>
        <w:t xml:space="preserve">This lesson is optional because it does not address any new mathematical content standards. This lesson does provide students with an opportunity to apply precursor skills of mathematical modeling.</w:t>
      </w:r>
    </w:p>
    <w:p>
      <w:pPr>
        <w:pStyle w:val="BodyText"/>
      </w:pPr>
      <w:r>
        <w:t xml:space="preserve">In the first activity, students practice using the geometric vocabulary they acquired during the unit to describe changes they notice in a given figure. In the second activity, students first draw a two-dimensional figure and then describe it to a partner without showing it to them. The partner attempts to draw the figure based solely on the description. Students have an opportunity to compare the original and drawn figure.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Rulers or straightedges: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Make a Change (groups of 2): Activity 1</w:t>
      </w:r>
    </w:p>
    <w:bookmarkEnd w:id="38"/>
    <w:bookmarkStart w:id="39" w:name="required-preparation"/>
    <w:p>
      <w:pPr>
        <w:pStyle w:val="Heading3"/>
      </w:pPr>
      <w:r>
        <w:t xml:space="preserve">Required Preparation</w:t>
      </w:r>
    </w:p>
    <w:bookmarkEnd w:id="39"/>
    <w:bookmarkStart w:id="4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40"/>
    <w:bookmarkStart w:id="4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students had opportunities to share their diagrams and thinking during the whole-class discussion? How did you select these students?</w:t>
      </w:r>
    </w:p>
    <w:p>
      <w:r>
        <w:pict>
          <v:rect style="width:0;height:1.5pt" o:hralign="center" o:hrstd="t" o:hr="t"/>
        </w:pic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2022-12-14T13:30:47Z</dcterms:created>
  <dcterms:modified xsi:type="dcterms:W3CDTF">2022-12-14T13:30:47Z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a5vKSWXHTTi34bKqzV5+UnZC0wLh2kysLBi6fTJShypPn48QCU+1ZXIFEbScOlI6T6qqhPVQEbepkl8NRl2Edw==</vt:lpwstr>
  </property>
</Properties>
</file>