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7-cachorros-y-tulipanes-optional"/>
    <w:p>
      <w:pPr>
        <w:pStyle w:val="Heading1"/>
      </w:pPr>
      <w:r>
        <w:t xml:space="preserve">Lesson 17: Cachorros y tulipanes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1.OA.C.6</w:t>
            </w:r>
          </w:p>
        </w:tc>
      </w:tr>
      <w:tr>
        <w:tc>
          <w:tcPr/>
          <w:p>
            <w:pPr>
              <w:pStyle w:val="Compact"/>
              <w:jc w:val="left"/>
            </w:pPr>
            <w:r>
              <w:t xml:space="preserve">Building Towards</w:t>
            </w:r>
          </w:p>
        </w:tc>
        <w:tc>
          <w:tcPr/>
          <w:p>
            <w:pPr>
              <w:pStyle w:val="Compact"/>
              <w:jc w:val="left"/>
            </w:pPr>
            <w:r>
              <w:t xml:space="preserve">1.OA.A.1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solve Compare story problems with unknowns in all positions.</w:t>
      </w:r>
    </w:p>
    <w:p>
      <w:pPr>
        <w:numPr>
          <w:ilvl w:val="0"/>
          <w:numId w:val="1001"/>
        </w:numPr>
        <w:pStyle w:val="Compact"/>
      </w:pPr>
      <w:r>
        <w:t xml:space="preserve">Write equations to represent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origami y, luego, contemos y resolvamos problemas-historia usando las palabras “más” y “menos”.</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addition and subtraction to solve Compare story problems.</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make origami tulips and puppies and use problem sentence frames to tell puppy and tulip stories using “fewer” and “more”. Students solve Compare, Difference Unknown story problems with language that suggests the opposite operation. For example, problems that use a comparison statement with “more,” but require subtraction to solve. Students will work more with these problem types in grade 2.</w:t>
      </w:r>
    </w:p>
    <w:p>
      <w:pPr>
        <w:pStyle w:val="BodyText"/>
      </w:pPr>
      <w:r>
        <w:t xml:space="preserve">When students make choices, adhere to constraints, and analyze real-world situations with mathematical ideas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p>
      <w:pPr>
        <w:numPr>
          <w:ilvl w:val="0"/>
          <w:numId w:val="1005"/>
        </w:numPr>
        <w:pStyle w:val="Compact"/>
      </w:pPr>
      <w:r>
        <w:t xml:space="preserve">Connecting cubes: Activity 2</w:t>
      </w:r>
    </w:p>
    <w:p>
      <w:pPr>
        <w:numPr>
          <w:ilvl w:val="0"/>
          <w:numId w:val="1005"/>
        </w:numPr>
        <w:pStyle w:val="Compact"/>
      </w:pPr>
      <w:r>
        <w:t xml:space="preserve">Construction paper: Activity 1</w:t>
      </w:r>
    </w:p>
    <w:p>
      <w:pPr>
        <w:numPr>
          <w:ilvl w:val="0"/>
          <w:numId w:val="1005"/>
        </w:numPr>
        <w:pStyle w:val="Compact"/>
      </w:pPr>
      <w:r>
        <w:t xml:space="preserve">Glue: Activity 1</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Origami Triangles: Puppies and Tulips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Think about a recent time from class when your students were confused. What did you do to support them in reasoning about their confusion together as a community of learners?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2022-12-14T23:12:15Z</dcterms:created>
  <dcterms:modified xsi:type="dcterms:W3CDTF">2022-12-14T23:12:15Z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TxZJ7wffSV1bpZ2SibXbADxX1mr5xRLE5cpTrsOcDwprEgy2a1exAJ5BPozY0fdoBb+v7O1PT99gQLbet5MMVw==</vt:lpwstr>
  </property>
</Properties>
</file>