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jpg" ContentType="image/jpe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scaling-the-outputs"/>
    <w:p>
      <w:pPr>
        <w:pStyle w:val="Heading2"/>
      </w:pPr>
      <w:r>
        <w:t xml:space="preserve">Lesson 8: Scaling the Outputs</w:t>
      </w:r>
    </w:p>
    <w:bookmarkEnd w:id="20"/>
    <w:p>
      <w:pPr>
        <w:numPr>
          <w:ilvl w:val="0"/>
          <w:numId w:val="1001"/>
        </w:numPr>
        <w:pStyle w:val="Compact"/>
      </w:pPr>
      <w:r>
        <w:t xml:space="preserve">Let’s stretch and squash some graphs.</w:t>
      </w:r>
    </w:p>
    <w:bookmarkStart w:id="24" w:name="Xee4e62f66365bc357921b06ee6f4bfb0c8d4c9a"/>
    <w:p>
      <w:pPr>
        <w:pStyle w:val="Heading3"/>
      </w:pPr>
      <w:r>
        <w:t xml:space="preserve">8.1: Notice and Wonder: Arch You Glad to See Me?</w:t>
      </w:r>
    </w:p>
    <w:p>
      <w:pPr>
        <w:pStyle w:val="FirstParagraph"/>
      </w:pPr>
      <w:r>
        <w:t xml:space="preserve">What do you notice? What do you wonder?</w:t>
      </w:r>
    </w:p>
    <w:p>
      <w:pPr>
        <w:pStyle w:val="BodyText"/>
      </w:pPr>
      <w:r>
        <w:drawing>
          <wp:inline>
            <wp:extent cx="2438400" cy="1828800"/>
            <wp:effectExtent b="0" l="0" r="0" t="0"/>
            <wp:docPr descr="Picture of bridge with arch above it." title="" id="22" name="Picture"/>
            <a:graphic>
              <a:graphicData uri="http://schemas.openxmlformats.org/drawingml/2006/picture">
                <pic:pic>
                  <pic:nvPicPr>
                    <pic:cNvPr descr="/app/tmp/embedder-1671002088.8502939.jpg" id="23" name="Picture"/>
                    <pic:cNvPicPr>
                      <a:picLocks noChangeArrowheads="1" noChangeAspect="1"/>
                    </pic:cNvPicPr>
                  </pic:nvPicPr>
                  <pic:blipFill>
                    <a:blip r:embed="rId21"/>
                    <a:stretch>
                      <a:fillRect/>
                    </a:stretch>
                  </pic:blipFill>
                  <pic:spPr bwMode="auto">
                    <a:xfrm>
                      <a:off x="0" y="0"/>
                      <a:ext cx="2438400" cy="1828800"/>
                    </a:xfrm>
                    <a:prstGeom prst="rect">
                      <a:avLst/>
                    </a:prstGeom>
                    <a:noFill/>
                    <a:ln w="9525">
                      <a:noFill/>
                      <a:headEnd/>
                      <a:tailEnd/>
                    </a:ln>
                  </pic:spPr>
                </pic:pic>
              </a:graphicData>
            </a:graphic>
          </wp:inline>
        </w:drawing>
      </w:r>
    </w:p>
    <w:p>
      <w:pPr>
        <w:pStyle w:val="BodyText"/>
      </w:pPr>
      <w:r>
        <w:t xml:space="preserve"> </w:t>
      </w:r>
    </w:p>
    <w:bookmarkEnd w:id="24"/>
    <w:bookmarkStart w:id="28" w:name="the-hulme-arch-bridge"/>
    <w:p>
      <w:pPr>
        <w:pStyle w:val="Heading3"/>
      </w:pPr>
      <w:r>
        <w:t xml:space="preserve">8.2: The Hulme Arch Bridge</w:t>
      </w:r>
    </w:p>
    <w:p>
      <w:pPr>
        <w:pStyle w:val="FirstParagraph"/>
      </w:pPr>
      <w:r>
        <w:t xml:space="preserve">The Hulme Arch Bridge in Manchester, England is shaped like a parabola. The ends of the arch are 52 meters apart, and it is 25 meters high.</w:t>
      </w:r>
    </w:p>
    <w:p>
      <w:pPr>
        <w:pStyle w:val="BodyText"/>
      </w:pPr>
      <w:r>
        <w:drawing>
          <wp:inline>
            <wp:extent cx="4128561" cy="2477137"/>
            <wp:effectExtent b="0" l="0" r="0" t="0"/>
            <wp:docPr descr="Coordinate plane on top of photo of arch. X-axis from 0 to 55 by 5’s. Y-axis from 0 to 30 by 5’s. Arch starts at 0 comma 0, rises to 26 comma 25, and ends at 52 comma 0." title="" id="26" name="Picture"/>
            <a:graphic>
              <a:graphicData uri="http://schemas.openxmlformats.org/drawingml/2006/picture">
                <pic:pic>
                  <pic:nvPicPr>
                    <pic:cNvPr descr="/app/tmp/embedder-1671002088.9931188.png" id="27" name="Picture"/>
                    <pic:cNvPicPr>
                      <a:picLocks noChangeArrowheads="1" noChangeAspect="1"/>
                    </pic:cNvPicPr>
                  </pic:nvPicPr>
                  <pic:blipFill>
                    <a:blip r:embed="rId25"/>
                    <a:stretch>
                      <a:fillRect/>
                    </a:stretch>
                  </pic:blipFill>
                  <pic:spPr bwMode="auto">
                    <a:xfrm>
                      <a:off x="0" y="0"/>
                      <a:ext cx="4128561" cy="2477137"/>
                    </a:xfrm>
                    <a:prstGeom prst="rect">
                      <a:avLst/>
                    </a:prstGeom>
                    <a:noFill/>
                    <a:ln w="9525">
                      <a:noFill/>
                      <a:headEnd/>
                      <a:tailEnd/>
                    </a:ln>
                  </pic:spPr>
                </pic:pic>
              </a:graphicData>
            </a:graphic>
          </wp:inline>
        </w:drawing>
      </w:r>
    </w:p>
    <w:p>
      <w:pPr>
        <w:numPr>
          <w:ilvl w:val="0"/>
          <w:numId w:val="1002"/>
        </w:numPr>
        <w:pStyle w:val="Compact"/>
      </w:pPr>
      <w:r>
        <w:t xml:space="preserve">Use the description to help you label the 3 coordinates on the graph.</w:t>
      </w:r>
    </w:p>
    <w:p>
      <w:pPr>
        <w:numPr>
          <w:ilvl w:val="0"/>
          <w:numId w:val="1002"/>
        </w:numPr>
        <w:pStyle w:val="Compact"/>
      </w:pPr>
      <w:r>
        <w:t xml:space="preserve">Han wants to model the shape of the arch with the graph of a function, and he chooses</w:t>
      </w:r>
      <w:r>
        <w:t xml:space="preserve"> </w:t>
      </w:r>
      <m:oMath>
        <m:r>
          <m:t>H</m:t>
        </m:r>
        <m:d>
          <m:dPr>
            <m:begChr m:val="("/>
            <m:endChr m:val=")"/>
            <m:sepChr m:val=""/>
            <m:grow/>
          </m:dPr>
          <m:e>
            <m:r>
              <m:t>x</m:t>
            </m:r>
          </m:e>
        </m:d>
        <m:r>
          <m:rPr>
            <m:sty m:val="p"/>
          </m:rPr>
          <m:t>=</m:t>
        </m:r>
        <m:r>
          <m:t>x</m:t>
        </m:r>
        <m:d>
          <m:dPr>
            <m:begChr m:val="("/>
            <m:endChr m:val=")"/>
            <m:sepChr m:val=""/>
            <m:grow/>
          </m:dPr>
          <m:e>
            <m:r>
              <m:t>52</m:t>
            </m:r>
            <m:r>
              <m:rPr>
                <m:sty m:val="p"/>
              </m:rPr>
              <m:t>−</m:t>
            </m:r>
            <m:r>
              <m:t>x</m:t>
            </m:r>
          </m:e>
        </m:d>
      </m:oMath>
      <w:r>
        <w:t xml:space="preserve">, where</w:t>
      </w:r>
      <w:r>
        <w:t xml:space="preserve"> </w:t>
      </w:r>
      <m:oMath>
        <m:r>
          <m:t>H</m:t>
        </m:r>
        <m:d>
          <m:dPr>
            <m:begChr m:val="("/>
            <m:endChr m:val=")"/>
            <m:sepChr m:val=""/>
            <m:grow/>
          </m:dPr>
          <m:e>
            <m:r>
              <m:t>x</m:t>
            </m:r>
          </m:e>
        </m:d>
      </m:oMath>
      <w:r>
        <w:t xml:space="preserve"> </w:t>
      </w:r>
      <w:r>
        <w:t xml:space="preserve">is the height in meters above a point</w:t>
      </w:r>
      <w:r>
        <w:t xml:space="preserve"> </w:t>
      </w:r>
      <m:oMath>
        <m:r>
          <m:t>x</m:t>
        </m:r>
      </m:oMath>
      <w:r>
        <w:t xml:space="preserve"> </w:t>
      </w:r>
      <w:r>
        <w:t xml:space="preserve">meters along the base of the arch from the left end.</w:t>
      </w:r>
    </w:p>
    <w:p>
      <w:pPr>
        <w:numPr>
          <w:ilvl w:val="1"/>
          <w:numId w:val="1003"/>
        </w:numPr>
        <w:pStyle w:val="Compact"/>
      </w:pPr>
      <w:r>
        <w:t xml:space="preserve">For the</w:t>
      </w:r>
      <w:r>
        <w:t xml:space="preserve"> </w:t>
      </w:r>
      <m:oMath>
        <m:r>
          <m:t>x</m:t>
        </m:r>
      </m:oMath>
      <w:r>
        <w:t xml:space="preserve">-coordinates of the three points, what are the corresponding points on the graph of</w:t>
      </w:r>
      <w:r>
        <w:t xml:space="preserve"> </w:t>
      </w:r>
      <m:oMath>
        <m:r>
          <m:t>H</m:t>
        </m:r>
      </m:oMath>
      <w:r>
        <w:t xml:space="preserve">?</w:t>
      </w:r>
    </w:p>
    <w:p>
      <w:pPr>
        <w:numPr>
          <w:ilvl w:val="1"/>
          <w:numId w:val="1003"/>
        </w:numPr>
        <w:pStyle w:val="Compact"/>
      </w:pPr>
      <w:r>
        <w:t xml:space="preserve">What aspects of the shape does Han’s function model well, and what parts does it not model well?</w:t>
      </w:r>
    </w:p>
    <w:p>
      <w:pPr>
        <w:numPr>
          <w:ilvl w:val="1"/>
          <w:numId w:val="1003"/>
        </w:numPr>
        <w:pStyle w:val="Compact"/>
      </w:pPr>
      <w:r>
        <w:t xml:space="preserve">Compare the height of Han’s graph with the height of the Hulme Arch Bridge. How can you change the outputs of</w:t>
      </w:r>
      <w:r>
        <w:t xml:space="preserve"> </w:t>
      </w:r>
      <m:oMath>
        <m:r>
          <m:t>H</m:t>
        </m:r>
      </m:oMath>
      <w:r>
        <w:t xml:space="preserve"> </w:t>
      </w:r>
      <w:r>
        <w:t xml:space="preserve">to make it fit better? What would the revised version of</w:t>
      </w:r>
      <w:r>
        <w:t xml:space="preserve"> </w:t>
      </w:r>
      <m:oMath>
        <m:r>
          <m:t>H</m:t>
        </m:r>
        <m:d>
          <m:dPr>
            <m:begChr m:val="("/>
            <m:endChr m:val=")"/>
            <m:sepChr m:val=""/>
            <m:grow/>
          </m:dPr>
          <m:e>
            <m:r>
              <m:t>x</m:t>
            </m:r>
          </m:e>
        </m:d>
      </m:oMath>
      <w:r>
        <w:t xml:space="preserve"> </w:t>
      </w:r>
      <w:r>
        <w:t xml:space="preserve">be?</w:t>
      </w:r>
    </w:p>
    <w:bookmarkEnd w:id="28"/>
    <w:bookmarkStart w:id="30" w:name="feed-the-dog"/>
    <w:p>
      <w:pPr>
        <w:pStyle w:val="Heading3"/>
      </w:pPr>
      <w:r>
        <w:t xml:space="preserve">8.3: Feed the Dog</w:t>
      </w:r>
    </w:p>
    <w:p>
      <w:pPr>
        <w:pStyle w:val="FirstParagraph"/>
      </w:pPr>
      <w:r>
        <w:t xml:space="preserve">A certain brand of dog food gives the minimum daily amount of food a dog needs depending on its weight. We want to model the relationship between the amount of food and the dog’s weight with a function</w:t>
      </w:r>
      <w:r>
        <w:t xml:space="preserve"> </w:t>
      </w:r>
      <m:oMath>
        <m:r>
          <m:t>F</m:t>
        </m:r>
      </m:oMath>
      <w:r>
        <w:t xml:space="preserve">, where</w:t>
      </w:r>
      <w:r>
        <w:t xml:space="preserve"> </w:t>
      </w:r>
      <m:oMath>
        <m:r>
          <m:t>F</m:t>
        </m:r>
        <m:d>
          <m:dPr>
            <m:begChr m:val="("/>
            <m:endChr m:val=")"/>
            <m:sepChr m:val=""/>
            <m:grow/>
          </m:dPr>
          <m:e>
            <m:r>
              <m:t>w</m:t>
            </m:r>
          </m:e>
        </m:d>
      </m:oMath>
      <w:r>
        <w:t xml:space="preserve"> </w:t>
      </w:r>
      <w:r>
        <w:t xml:space="preserve">is the amount of food, in grams, needed by a dog weighing</w:t>
      </w:r>
      <w:r>
        <w:t xml:space="preserve"> </w:t>
      </w:r>
      <m:oMath>
        <m:r>
          <m:t>w</m:t>
        </m:r>
      </m:oMath>
      <w:r>
        <w:t xml:space="preserve"> </w:t>
      </w:r>
      <w:r>
        <w:t xml:space="preserve">pounds.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 (pounds)</w:t>
            </w:r>
          </w:p>
        </w:tc>
        <w:tc>
          <w:tcPr/>
          <w:p>
            <w:pPr>
              <w:pStyle w:val="Compact"/>
              <w:jc w:val="left"/>
            </w:pPr>
            <w:r>
              <w:t xml:space="preserve">food (grams)</w:t>
            </w:r>
          </w:p>
        </w:tc>
      </w:tr>
      <w:tr>
        <w:tc>
          <w:tcPr/>
          <w:p>
            <w:pPr>
              <w:pStyle w:val="Compact"/>
              <w:jc w:val="left"/>
            </w:pPr>
            <w:r>
              <w:t xml:space="preserve">5</w:t>
            </w:r>
          </w:p>
        </w:tc>
        <w:tc>
          <w:tcPr/>
          <w:p>
            <w:pPr>
              <w:pStyle w:val="Compact"/>
              <w:jc w:val="left"/>
            </w:pPr>
            <w:r>
              <w:t xml:space="preserve">50</w:t>
            </w:r>
          </w:p>
        </w:tc>
      </w:tr>
      <w:tr>
        <w:tc>
          <w:tcPr/>
          <w:p>
            <w:pPr>
              <w:pStyle w:val="Compact"/>
              <w:jc w:val="left"/>
            </w:pPr>
            <w:r>
              <w:t xml:space="preserve">10</w:t>
            </w:r>
          </w:p>
        </w:tc>
        <w:tc>
          <w:tcPr/>
          <w:p>
            <w:pPr>
              <w:pStyle w:val="Compact"/>
              <w:jc w:val="left"/>
            </w:pPr>
            <w:r>
              <w:t xml:space="preserve">75</w:t>
            </w:r>
          </w:p>
        </w:tc>
      </w:tr>
      <w:tr>
        <w:tc>
          <w:tcPr/>
          <w:p>
            <w:pPr>
              <w:pStyle w:val="Compact"/>
              <w:jc w:val="left"/>
            </w:pPr>
            <w:r>
              <w:t xml:space="preserve">20</w:t>
            </w:r>
          </w:p>
        </w:tc>
        <w:tc>
          <w:tcPr/>
          <w:p>
            <w:pPr>
              <w:pStyle w:val="Compact"/>
              <w:jc w:val="left"/>
            </w:pPr>
            <w:r>
              <w:t xml:space="preserve">130</w:t>
            </w:r>
          </w:p>
        </w:tc>
      </w:tr>
      <w:tr>
        <w:tc>
          <w:tcPr/>
          <w:p>
            <w:pPr>
              <w:pStyle w:val="Compact"/>
              <w:jc w:val="left"/>
            </w:pPr>
            <w:r>
              <w:t xml:space="preserve">40</w:t>
            </w:r>
          </w:p>
        </w:tc>
        <w:tc>
          <w:tcPr/>
          <w:p>
            <w:pPr>
              <w:pStyle w:val="Compact"/>
              <w:jc w:val="left"/>
            </w:pPr>
            <w:r>
              <w:t xml:space="preserve">230</w:t>
            </w:r>
          </w:p>
        </w:tc>
      </w:tr>
      <w:tr>
        <w:tc>
          <w:tcPr/>
          <w:p>
            <w:pPr>
              <w:pStyle w:val="Compact"/>
              <w:jc w:val="left"/>
            </w:pPr>
            <w:r>
              <w:t xml:space="preserve">60</w:t>
            </w:r>
          </w:p>
        </w:tc>
        <w:tc>
          <w:tcPr/>
          <w:p>
            <w:pPr>
              <w:pStyle w:val="Compact"/>
              <w:jc w:val="left"/>
            </w:pPr>
            <w:r>
              <w:t xml:space="preserve">305</w:t>
            </w:r>
          </w:p>
        </w:tc>
      </w:tr>
      <w:tr>
        <w:tc>
          <w:tcPr/>
          <w:p>
            <w:pPr>
              <w:pStyle w:val="Compact"/>
              <w:jc w:val="left"/>
            </w:pPr>
            <w:r>
              <w:t xml:space="preserve">80</w:t>
            </w:r>
          </w:p>
        </w:tc>
        <w:tc>
          <w:tcPr/>
          <w:p>
            <w:pPr>
              <w:pStyle w:val="Compact"/>
              <w:jc w:val="left"/>
            </w:pPr>
            <w:r>
              <w:t xml:space="preserve">375</w:t>
            </w:r>
          </w:p>
        </w:tc>
      </w:tr>
      <w:tr>
        <w:tc>
          <w:tcPr/>
          <w:p>
            <w:pPr>
              <w:pStyle w:val="Compact"/>
              <w:jc w:val="left"/>
            </w:pPr>
            <w:r>
              <w:t xml:space="preserve">100</w:t>
            </w:r>
          </w:p>
        </w:tc>
        <w:tc>
          <w:tcPr/>
          <w:p>
            <w:pPr>
              <w:pStyle w:val="Compact"/>
              <w:jc w:val="left"/>
            </w:pPr>
            <w:r>
              <w:t xml:space="preserve">435</w:t>
            </w:r>
          </w:p>
        </w:tc>
      </w:tr>
    </w:tbl>
    <w:p>
      <w:pPr>
        <w:numPr>
          <w:ilvl w:val="0"/>
          <w:numId w:val="1004"/>
        </w:numPr>
        <w:pStyle w:val="Compact"/>
      </w:pPr>
      <w:r>
        <w:t xml:space="preserve">Use graphing technology to find a linear function,</w:t>
      </w:r>
      <w:r>
        <w:t xml:space="preserve"> </w:t>
      </w:r>
      <m:oMath>
        <m:r>
          <m:t>F</m:t>
        </m:r>
        <m:d>
          <m:dPr>
            <m:begChr m:val="("/>
            <m:endChr m:val=")"/>
            <m:sepChr m:val=""/>
            <m:grow/>
          </m:dPr>
          <m:e>
            <m:r>
              <m:t>w</m:t>
            </m:r>
          </m:e>
        </m:d>
        <m:r>
          <m:rPr>
            <m:sty m:val="p"/>
          </m:rPr>
          <m:t>=</m:t>
        </m:r>
        <m:r>
          <m:t>m</m:t>
        </m:r>
        <m:r>
          <m:t>w</m:t>
        </m:r>
        <m:r>
          <m:rPr>
            <m:sty m:val="p"/>
          </m:rPr>
          <m:t>+</m:t>
        </m:r>
        <m:r>
          <m:t>b</m:t>
        </m:r>
      </m:oMath>
      <w:r>
        <w:t xml:space="preserve">, that fits the data.</w:t>
      </w:r>
    </w:p>
    <w:p>
      <w:pPr>
        <w:numPr>
          <w:ilvl w:val="0"/>
          <w:numId w:val="1004"/>
        </w:numPr>
        <w:pStyle w:val="Compact"/>
      </w:pPr>
      <w:r>
        <w:t xml:space="preserve">What aspects of the data does your function model well and what aspects does it not model well?</w:t>
      </w:r>
    </w:p>
    <w:p>
      <w:pPr>
        <w:numPr>
          <w:ilvl w:val="0"/>
          <w:numId w:val="1004"/>
        </w:numPr>
        <w:pStyle w:val="Compact"/>
      </w:pPr>
      <w:r>
        <w:t xml:space="preserve">The graph of</w:t>
      </w:r>
      <w:r>
        <w:t xml:space="preserve"> </w:t>
      </w:r>
      <m:oMath>
        <m:r>
          <m:t>f</m:t>
        </m:r>
        <m:d>
          <m:dPr>
            <m:begChr m:val="("/>
            <m:endChr m:val=")"/>
            <m:sepChr m:val=""/>
            <m:grow/>
          </m:dPr>
          <m:e>
            <m:r>
              <m:t>w</m:t>
            </m:r>
          </m:e>
        </m:d>
        <m:r>
          <m:rPr>
            <m:sty m:val="p"/>
          </m:rPr>
          <m:t>=</m:t>
        </m:r>
        <m:sSup>
          <m:e>
            <m:r>
              <m:t>w</m:t>
            </m:r>
          </m:e>
          <m:sup>
            <m:f>
              <m:fPr>
                <m:type m:val="bar"/>
              </m:fPr>
              <m:num>
                <m:r>
                  <m:t>2</m:t>
                </m:r>
              </m:num>
              <m:den>
                <m:r>
                  <m:t>3</m:t>
                </m:r>
              </m:den>
            </m:f>
          </m:sup>
        </m:sSup>
      </m:oMath>
      <w:r>
        <w:t xml:space="preserve"> </w:t>
      </w:r>
      <w:r>
        <w:t xml:space="preserve">has a general shape that fits the data. Use graphing technology to find a scale factor</w:t>
      </w:r>
      <w:r>
        <w:t xml:space="preserve"> </w:t>
      </w:r>
      <m:oMath>
        <m:r>
          <m:t>k</m:t>
        </m:r>
      </m:oMath>
      <w:r>
        <w:t xml:space="preserve"> </w:t>
      </w:r>
      <w:r>
        <w:t xml:space="preserve">so that</w:t>
      </w:r>
      <w:r>
        <w:t xml:space="preserve"> </w:t>
      </w:r>
      <m:oMath>
        <m:r>
          <m:t>F</m:t>
        </m:r>
        <m:d>
          <m:dPr>
            <m:begChr m:val="("/>
            <m:endChr m:val=")"/>
            <m:sepChr m:val=""/>
            <m:grow/>
          </m:dPr>
          <m:e>
            <m:r>
              <m:t>w</m:t>
            </m:r>
          </m:e>
        </m:d>
        <m:r>
          <m:rPr>
            <m:sty m:val="p"/>
          </m:rPr>
          <m:t>=</m:t>
        </m:r>
        <m:r>
          <m:t>k</m:t>
        </m:r>
        <m:r>
          <m:t>f</m:t>
        </m:r>
        <m:d>
          <m:dPr>
            <m:begChr m:val="("/>
            <m:endChr m:val=")"/>
            <m:sepChr m:val=""/>
            <m:grow/>
          </m:dPr>
          <m:e>
            <m:r>
              <m:t>w</m:t>
            </m:r>
          </m:e>
        </m:d>
      </m:oMath>
      <w:r>
        <w:t xml:space="preserve"> </w:t>
      </w:r>
      <w:r>
        <w:t xml:space="preserve">fits the data.</w:t>
      </w:r>
    </w:p>
    <w:bookmarkStart w:id="29" w:name="are-you-ready-for-more"/>
    <w:p>
      <w:pPr>
        <w:pStyle w:val="Heading4"/>
      </w:pPr>
      <w:r>
        <w:t xml:space="preserve">Are you ready for more?</w:t>
      </w:r>
    </w:p>
    <w:p>
      <w:pPr>
        <w:numPr>
          <w:ilvl w:val="0"/>
          <w:numId w:val="1005"/>
        </w:numPr>
        <w:pStyle w:val="Compact"/>
      </w:pPr>
      <w:r>
        <w:t xml:space="preserve">How do the graphs of</w:t>
      </w:r>
      <w:r>
        <w:t xml:space="preserve"> </w:t>
      </w:r>
      <m:oMath>
        <m:r>
          <m:t>a</m:t>
        </m:r>
        <m:d>
          <m:dPr>
            <m:begChr m:val="("/>
            <m:endChr m:val=")"/>
            <m:sepChr m:val=""/>
            <m:grow/>
          </m:dPr>
          <m:e>
            <m:r>
              <m:t>w</m:t>
            </m:r>
          </m:e>
        </m:d>
        <m:r>
          <m:rPr>
            <m:sty m:val="p"/>
          </m:rPr>
          <m:t>=</m:t>
        </m:r>
        <m:r>
          <m:t>42</m:t>
        </m:r>
        <m:sSup>
          <m:e>
            <m:r>
              <m:t>w</m:t>
            </m:r>
          </m:e>
          <m:sup>
            <m:f>
              <m:fPr>
                <m:type m:val="bar"/>
              </m:fPr>
              <m:num>
                <m:r>
                  <m:t>1</m:t>
                </m:r>
              </m:num>
              <m:den>
                <m:r>
                  <m:t>2</m:t>
                </m:r>
              </m:den>
            </m:f>
          </m:sup>
        </m:sSup>
      </m:oMath>
      <w:r>
        <w:t xml:space="preserve">,</w:t>
      </w:r>
      <w:r>
        <w:t xml:space="preserve"> </w:t>
      </w:r>
      <m:oMath>
        <m:r>
          <m:t>b</m:t>
        </m:r>
        <m:d>
          <m:dPr>
            <m:begChr m:val="("/>
            <m:endChr m:val=")"/>
            <m:sepChr m:val=""/>
            <m:grow/>
          </m:dPr>
          <m:e>
            <m:r>
              <m:t>w</m:t>
            </m:r>
          </m:e>
        </m:d>
        <m:r>
          <m:rPr>
            <m:sty m:val="p"/>
          </m:rPr>
          <m:t>=</m:t>
        </m:r>
        <m:r>
          <m:t>20</m:t>
        </m:r>
        <m:sSup>
          <m:e>
            <m:r>
              <m:t>w</m:t>
            </m:r>
          </m:e>
          <m:sup>
            <m:f>
              <m:fPr>
                <m:type m:val="bar"/>
              </m:fPr>
              <m:num>
                <m:r>
                  <m:t>2</m:t>
                </m:r>
              </m:num>
              <m:den>
                <m:r>
                  <m:t>3</m:t>
                </m:r>
              </m:den>
            </m:f>
          </m:sup>
        </m:sSup>
      </m:oMath>
      <w:r>
        <w:t xml:space="preserve">, and</w:t>
      </w:r>
      <w:r>
        <w:t xml:space="preserve"> </w:t>
      </w:r>
      <m:oMath>
        <m:r>
          <m:t>c</m:t>
        </m:r>
        <m:d>
          <m:dPr>
            <m:begChr m:val="("/>
            <m:endChr m:val=")"/>
            <m:sepChr m:val=""/>
            <m:grow/>
          </m:dPr>
          <m:e>
            <m:r>
              <m:t>w</m:t>
            </m:r>
          </m:e>
        </m:d>
        <m:r>
          <m:rPr>
            <m:sty m:val="p"/>
          </m:rPr>
          <m:t>=</m:t>
        </m:r>
        <m:r>
          <m:t>14</m:t>
        </m:r>
        <m:sSup>
          <m:e>
            <m:r>
              <m:t>w</m:t>
            </m:r>
          </m:e>
          <m:sup>
            <m:f>
              <m:fPr>
                <m:type m:val="bar"/>
              </m:fPr>
              <m:num>
                <m:r>
                  <m:t>3</m:t>
                </m:r>
              </m:num>
              <m:den>
                <m:r>
                  <m:t>4</m:t>
                </m:r>
              </m:den>
            </m:f>
          </m:sup>
        </m:sSup>
      </m:oMath>
      <w:r>
        <w:t xml:space="preserve"> </w:t>
      </w:r>
      <w:r>
        <w:t xml:space="preserve">compare?</w:t>
      </w:r>
    </w:p>
    <w:p>
      <w:pPr>
        <w:numPr>
          <w:ilvl w:val="0"/>
          <w:numId w:val="1005"/>
        </w:numPr>
        <w:pStyle w:val="Compact"/>
      </w:pPr>
      <w:r>
        <w:t xml:space="preserve">Which one do you think can be used to produce the best model of the amount of food needed? Explain your reasoning.</w:t>
      </w:r>
    </w:p>
    <w:bookmarkEnd w:id="29"/>
    <w:bookmarkEnd w:id="30"/>
    <w:bookmarkStart w:id="37" w:name="lesson-8-summary"/>
    <w:p>
      <w:pPr>
        <w:pStyle w:val="Heading3"/>
      </w:pPr>
      <w:r>
        <w:t xml:space="preserve">Lesson 8 Summary</w:t>
      </w:r>
    </w:p>
    <w:p>
      <w:pPr>
        <w:pStyle w:val="FirstParagraph"/>
      </w:pPr>
      <w:r>
        <w:t xml:space="preserve">Sometimes when we want to model data, we can look at the context and the shape of the data to help us figure out what type of function to use. Once we have the same general shape, we can translate a function up, down, left, or right or reflect a function to make it fit the data better. But sometimes these types of transformations are not enough.</w:t>
      </w:r>
    </w:p>
    <w:p>
      <w:pPr>
        <w:pStyle w:val="BodyText"/>
      </w:pPr>
      <w:r>
        <w:t xml:space="preserve">For example, the towers of the Golden Gate bridge in San Francisco are 1280 meters apart, and the tops of the towers are 152 meters above the roadway. If we place the</w:t>
      </w:r>
      <w:r>
        <w:t xml:space="preserve"> </w:t>
      </w:r>
      <m:oMath>
        <m:r>
          <m:t>x</m:t>
        </m:r>
      </m:oMath>
      <w:r>
        <w:t xml:space="preserve">-axis at the top of the towers, we can model the parabolic shape representing the suspension cable between them using a quadratic function with zeros at 0 and 1280, given by</w:t>
      </w:r>
      <w:r>
        <w:t xml:space="preserve"> </w:t>
      </w:r>
      <m:oMath>
        <m:r>
          <m:t>f</m:t>
        </m:r>
        <m:d>
          <m:dPr>
            <m:begChr m:val="("/>
            <m:endChr m:val=")"/>
            <m:sepChr m:val=""/>
            <m:grow/>
          </m:dPr>
          <m:e>
            <m:r>
              <m:t>x</m:t>
            </m:r>
          </m:e>
        </m:d>
        <m:r>
          <m:rPr>
            <m:sty m:val="p"/>
          </m:rPr>
          <m:t>=</m:t>
        </m:r>
        <m:r>
          <m:t>x</m:t>
        </m:r>
        <m:d>
          <m:dPr>
            <m:begChr m:val="("/>
            <m:endChr m:val=")"/>
            <m:sepChr m:val=""/>
            <m:grow/>
          </m:dPr>
          <m:e>
            <m:r>
              <m:t>x</m:t>
            </m:r>
            <m:r>
              <m:rPr>
                <m:sty m:val="p"/>
              </m:rPr>
              <m:t>−</m:t>
            </m:r>
            <m:r>
              <m:t>1280</m:t>
            </m:r>
          </m:e>
        </m:d>
      </m:oMath>
      <w:r>
        <w:t xml:space="preserve">. Unfortunately, the model should have a value of -152 at</w:t>
      </w:r>
      <w:r>
        <w:t xml:space="preserve"> </w:t>
      </w:r>
      <m:oMath>
        <m:r>
          <m:t>x</m:t>
        </m:r>
        <m:r>
          <m:rPr>
            <m:sty m:val="p"/>
          </m:rPr>
          <m:t>=</m:t>
        </m:r>
        <m:r>
          <m:t>640</m:t>
        </m:r>
      </m:oMath>
      <w:r>
        <w:t xml:space="preserve">, which is halfway between the towers, and instead we have</w:t>
      </w:r>
    </w:p>
    <w:p>
      <w:pPr>
        <w:pStyle w:val="BodyText"/>
      </w:pPr>
      <m:oMath>
        <m:r>
          <m:t>f</m:t>
        </m:r>
        <m:d>
          <m:dPr>
            <m:begChr m:val="("/>
            <m:endChr m:val=")"/>
            <m:sepChr m:val=""/>
            <m:grow/>
          </m:dPr>
          <m:e>
            <m:r>
              <m:t>640</m:t>
            </m:r>
          </m:e>
        </m:d>
        <m:r>
          <m:rPr>
            <m:sty m:val="p"/>
          </m:rPr>
          <m:t>=</m:t>
        </m:r>
        <m:r>
          <m:t>640</m:t>
        </m:r>
        <m:d>
          <m:dPr>
            <m:begChr m:val="("/>
            <m:endChr m:val=")"/>
            <m:sepChr m:val=""/>
            <m:grow/>
          </m:dPr>
          <m:e>
            <m:r>
              <m:t>640</m:t>
            </m:r>
            <m:r>
              <m:rPr>
                <m:sty m:val="p"/>
              </m:rPr>
              <m:t>−</m:t>
            </m:r>
            <m:r>
              <m:t>1280</m:t>
            </m:r>
          </m:e>
        </m:d>
        <m:r>
          <m:rPr>
            <m:sty m:val="p"/>
          </m:rPr>
          <m:t>=</m:t>
        </m:r>
        <m:r>
          <m:rPr>
            <m:nor/>
            <m:sty m:val="p"/>
          </m:rPr>
          <m:t>-</m:t>
        </m:r>
        <m:sSup>
          <m:e>
            <m:r>
              <m:t>640</m:t>
            </m:r>
          </m:e>
          <m:sup>
            <m:r>
              <m:t>2</m:t>
            </m:r>
          </m:sup>
        </m:sSup>
        <m:r>
          <m:rPr>
            <m:sty m:val="p"/>
          </m:rPr>
          <m:t>=</m:t>
        </m:r>
        <m:r>
          <m:rPr>
            <m:nor/>
            <m:sty m:val="p"/>
          </m:rPr>
          <m:t>-</m:t>
        </m:r>
        <m:r>
          <m:t>409</m:t>
        </m:r>
        <m:r>
          <m:rPr>
            <m:sty m:val="p"/>
          </m:rPr>
          <m:t>,</m:t>
        </m:r>
        <m:r>
          <m:t>​</m:t>
        </m:r>
        <m:r>
          <m:t>600</m:t>
        </m:r>
        <m:r>
          <m:rPr>
            <m:sty m:val="p"/>
          </m:rPr>
          <m:t>.</m:t>
        </m:r>
      </m:oMath>
    </w:p>
    <w:p>
      <w:pPr>
        <w:pStyle w:val="BodyText"/>
      </w:pPr>
      <w:r>
        <w:t xml:space="preserve">No number of translations or reflections of the current model will make a graph that matches the shape of the suspension cables and also keeps the zeros at 0 and 1280. So instead of adding to or subtracting from the output, we're going to multiply the output by a scale factor,</w:t>
      </w:r>
      <w:r>
        <w:t xml:space="preserve"> </w:t>
      </w:r>
      <m:oMath>
        <m:r>
          <m:t>k</m:t>
        </m:r>
      </m:oMath>
      <w:r>
        <w:t xml:space="preserve">. Using multiplication means we keep the zeros where they are while scaling all the other output values. To make -409,600 be -152, we are going to have to squash the graph using a very small scale factor. If we choose a scale factor</w:t>
      </w:r>
      <w:r>
        <w:t xml:space="preserve"> </w:t>
      </w:r>
      <m:oMath>
        <m:r>
          <m:t>k</m:t>
        </m:r>
        <m:r>
          <m:rPr>
            <m:sty m:val="p"/>
          </m:rPr>
          <m:t>=</m:t>
        </m:r>
        <m:f>
          <m:fPr>
            <m:type m:val="bar"/>
          </m:fPr>
          <m:num>
            <m:r>
              <m:t>152</m:t>
            </m:r>
          </m:num>
          <m:den>
            <m:r>
              <m:t>409</m:t>
            </m:r>
            <m:r>
              <m:rPr>
                <m:sty m:val="p"/>
              </m:rPr>
              <m:t>,</m:t>
            </m:r>
            <m:r>
              <m:t>600</m:t>
            </m:r>
          </m:den>
        </m:f>
        <m:r>
          <m:rPr>
            <m:sty m:val="p"/>
          </m:rPr>
          <m:t>=</m:t>
        </m:r>
        <m:r>
          <m:t>0.000371</m:t>
        </m:r>
      </m:oMath>
      <w:r>
        <w:t xml:space="preserve">, then the graph of</w:t>
      </w:r>
      <w:r>
        <w:t xml:space="preserve"> </w:t>
      </w:r>
      <m:oMath>
        <m:r>
          <m:t>y</m:t>
        </m:r>
        <m:r>
          <m:rPr>
            <m:sty m:val="p"/>
          </m:rPr>
          <m:t>=</m:t>
        </m:r>
        <m:r>
          <m:t>k</m:t>
        </m:r>
        <m:r>
          <m:t>f</m:t>
        </m:r>
        <m:d>
          <m:dPr>
            <m:begChr m:val="("/>
            <m:endChr m:val=")"/>
            <m:sepChr m:val=""/>
            <m:grow/>
          </m:dPr>
          <m:e>
            <m:r>
              <m:t>x</m:t>
            </m:r>
          </m:e>
        </m:d>
        <m:r>
          <m:rPr>
            <m:sty m:val="p"/>
          </m:rPr>
          <m:t>=</m:t>
        </m:r>
        <m:r>
          <m:t>0.000371</m:t>
        </m:r>
        <m:r>
          <m:t>x</m:t>
        </m:r>
        <m:d>
          <m:dPr>
            <m:begChr m:val="("/>
            <m:endChr m:val=")"/>
            <m:sepChr m:val=""/>
            <m:grow/>
          </m:dPr>
          <m:e>
            <m:r>
              <m:t>x</m:t>
            </m:r>
            <m:r>
              <m:rPr>
                <m:sty m:val="p"/>
              </m:rPr>
              <m:t>−</m:t>
            </m:r>
            <m:r>
              <m:t>1280</m:t>
            </m:r>
          </m:e>
        </m:d>
      </m:oMath>
      <w:r>
        <w:t xml:space="preserve"> has the same shape as the bridge.</w:t>
      </w:r>
    </w:p>
    <w:p>
      <w:pPr>
        <w:pStyle w:val="BodyText"/>
      </w:pPr>
      <w:r>
        <w:drawing>
          <wp:inline>
            <wp:extent cx="5943600" cy="2481862"/>
            <wp:effectExtent b="0" l="0" r="0" t="0"/>
            <wp:docPr descr="Photo of San Francisco’s Golden Gate Bridge. Coordinate plane with graph of curve matching suspension cables. Curve starts at 0 comma 0, dips down to 600 comma negative 150, and ends at 1,300 comma 0." title="" id="32" name="Picture"/>
            <a:graphic>
              <a:graphicData uri="http://schemas.openxmlformats.org/drawingml/2006/picture">
                <pic:pic>
                  <pic:nvPicPr>
                    <pic:cNvPr descr="/app/tmp/embedder-1671002089.3458564.png" id="33" name="Picture"/>
                    <pic:cNvPicPr>
                      <a:picLocks noChangeArrowheads="1" noChangeAspect="1"/>
                    </pic:cNvPicPr>
                  </pic:nvPicPr>
                  <pic:blipFill>
                    <a:blip r:embed="rId31"/>
                    <a:stretch>
                      <a:fillRect/>
                    </a:stretch>
                  </pic:blipFill>
                  <pic:spPr bwMode="auto">
                    <a:xfrm>
                      <a:off x="0" y="0"/>
                      <a:ext cx="5943600" cy="2481862"/>
                    </a:xfrm>
                    <a:prstGeom prst="rect">
                      <a:avLst/>
                    </a:prstGeom>
                    <a:noFill/>
                    <a:ln w="9525">
                      <a:noFill/>
                      <a:headEnd/>
                      <a:tailEnd/>
                    </a:ln>
                  </pic:spPr>
                </pic:pic>
              </a:graphicData>
            </a:graphic>
          </wp:inline>
        </w:drawing>
      </w:r>
    </w:p>
    <w:p>
      <w:pPr>
        <w:pStyle w:val="BodyText"/>
      </w:pPr>
      <w:r>
        <w:t xml:space="preserve">Multiplying by a scale factor less than 1 squashes the graph vertically. This is also called compressing the graph vertically. Sometimes we want to stretch the graph. In that case, we would use a scale factor greater than 1.</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2022-12-14T07:14:50Z</dcterms:created>
  <dcterms:modified xsi:type="dcterms:W3CDTF">2022-12-14T07:14:50Z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BCWCC0qopclVSRxrtqeIWe25ajXhTnfzvAyaOslcOisgIcdSJiBdlJCtv3Xnw6Qx1FETs/XEKug5hn9KvVM5dg==</vt:lpwstr>
  </property>
</Properties>
</file>