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a5e06912d381a8b15723906baf42ea16c3e290"/>
    <w:p>
      <w:pPr>
        <w:pStyle w:val="Heading1"/>
      </w:pPr>
      <w:r>
        <w:t xml:space="preserve">Lesson 8: More Questions about Scaled Bar Graphs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one- and two-step “how many more” and “how many fewer” problems within 100, based on the data presented in scaled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using data shown on bar graphs.</w:t>
      </w:r>
    </w:p>
    <w:bookmarkEnd w:id="25"/>
    <w:bookmarkStart w:id="26" w:name="lesson-purpose"/>
    <w:p>
      <w:pPr>
        <w:pStyle w:val="Heading3"/>
      </w:pPr>
      <w:r>
        <w:t xml:space="preserve">Lesson Purpose</w:t>
      </w:r>
    </w:p>
    <w:p>
      <w:pPr>
        <w:pStyle w:val="FirstParagraph"/>
      </w:pPr>
      <w:r>
        <w:t xml:space="preserve">The purpose of this lesson is for students to solve one- and two-step “how many more” and “how many fewer” problems, based on data presented in a scaled bar graph.</w:t>
      </w:r>
    </w:p>
    <w:p>
      <w:pPr>
        <w:pStyle w:val="BodyText"/>
      </w:pPr>
      <w:r>
        <w:t xml:space="preserve">This lesson introduces Three Reads (MLR 6) to support students in making sense of and solving situations. In this lesson students continue to interpret graphs that represent quantities that are not exact multiples of the scale and require students to estimate values. As a result, answers may vary slightly. Accept all answers that align to reasonable estimates.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Reading Time</w:t>
      </w:r>
    </w:p>
    <w:bookmarkEnd w:id="42"/>
    <w:bookmarkStart w:id="46" w:name="student-facing-task-statement"/>
    <w:p>
      <w:pPr>
        <w:pStyle w:val="Heading3"/>
      </w:pPr>
      <w:r>
        <w:t xml:space="preserve">Student-facing Task Statement</w:t>
      </w:r>
    </w:p>
    <w:p>
      <w:pPr>
        <w:pStyle w:val="FirstParagraph"/>
      </w:pPr>
      <w:r>
        <w:t xml:space="preserve">A group of students were asked, “What is your favorite time to read?” Their responses are shown in this bar graph:</w:t>
      </w:r>
    </w:p>
    <w:p>
      <w:pPr>
        <w:pStyle w:val="BodyText"/>
      </w:pPr>
      <w:r>
        <w:drawing>
          <wp:inline>
            <wp:extent cx="3318662" cy="3156458"/>
            <wp:effectExtent b="0" l="0" r="0" t="0"/>
            <wp:docPr descr="Bar graph. Favorite Time to Read. Vertical axis labeled number of students from 0 to 50 by 5s. Horizontal axis labeled morning, lunchtime, afternoon, evenings. Height of bar: morning, 12. lunchtime, 25. afternoon, 23. evenings, 44." title="" id="44" name="Picture"/>
            <a:graphic>
              <a:graphicData uri="http://schemas.openxmlformats.org/drawingml/2006/picture">
                <pic:pic>
                  <pic:nvPicPr>
                    <pic:cNvPr descr="/app/tmp/embedder-1671019943.506936.png" id="45" name="Picture"/>
                    <pic:cNvPicPr>
                      <a:picLocks noChangeArrowheads="1" noChangeAspect="1"/>
                    </pic:cNvPicPr>
                  </pic:nvPicPr>
                  <pic:blipFill>
                    <a:blip r:embed="rId43"/>
                    <a:stretch>
                      <a:fillRect/>
                    </a:stretch>
                  </pic:blipFill>
                  <pic:spPr bwMode="auto">
                    <a:xfrm>
                      <a:off x="0" y="0"/>
                      <a:ext cx="3318662" cy="3156458"/>
                    </a:xfrm>
                    <a:prstGeom prst="rect">
                      <a:avLst/>
                    </a:prstGeom>
                    <a:noFill/>
                    <a:ln w="9525">
                      <a:noFill/>
                      <a:headEnd/>
                      <a:tailEnd/>
                    </a:ln>
                  </pic:spPr>
                </pic:pic>
              </a:graphicData>
            </a:graphic>
          </wp:inline>
        </w:drawing>
      </w:r>
    </w:p>
    <w:p>
      <w:pPr>
        <w:pStyle w:val="BodyText"/>
      </w:pPr>
      <w:r>
        <w:t xml:space="preserve">Use the graph to answer the questions.</w:t>
      </w:r>
    </w:p>
    <w:p>
      <w:pPr>
        <w:numPr>
          <w:ilvl w:val="0"/>
          <w:numId w:val="1005"/>
        </w:numPr>
      </w:pPr>
      <w:r>
        <w:t xml:space="preserve">How many fewer students like to read in the morning than in the afternoon? Show your thinking using expressions or equations.</w:t>
      </w:r>
    </w:p>
    <w:p>
      <w:pPr>
        <w:numPr>
          <w:ilvl w:val="0"/>
          <w:numId w:val="1005"/>
        </w:numPr>
        <w:pStyle w:val="Compact"/>
      </w:pPr>
      <w:r>
        <w:t xml:space="preserve">How many more students like to read in the evening than in the morning or at lunchtime? Show your thinking using expressions or equations.</w:t>
      </w:r>
    </w:p>
    <w:bookmarkEnd w:id="46"/>
    <w:bookmarkStart w:id="47" w:name="student-responses"/>
    <w:p>
      <w:pPr>
        <w:pStyle w:val="Heading3"/>
      </w:pPr>
      <w:r>
        <w:t xml:space="preserve">Student Responses</w:t>
      </w:r>
    </w:p>
    <w:p>
      <w:pPr>
        <w:numPr>
          <w:ilvl w:val="0"/>
          <w:numId w:val="1006"/>
        </w:numPr>
        <w:pStyle w:val="Compact"/>
      </w:pPr>
      <w:r>
        <w:t xml:space="preserve">12. Sample responses:</w:t>
      </w:r>
      <w:r>
        <w:t xml:space="preserve"> </w:t>
      </w:r>
      <m:oMath>
        <m:r>
          <m:t>23</m:t>
        </m:r>
        <m:r>
          <m:rPr>
            <m:sty m:val="p"/>
          </m:rPr>
          <m:t>−</m:t>
        </m:r>
        <m:r>
          <m:t>11</m:t>
        </m:r>
        <m:r>
          <m:rPr>
            <m:sty m:val="p"/>
          </m:rPr>
          <m:t>=</m:t>
        </m:r>
        <m:r>
          <m:t>12</m:t>
        </m:r>
      </m:oMath>
    </w:p>
    <w:p>
      <w:pPr>
        <w:numPr>
          <w:ilvl w:val="0"/>
          <w:numId w:val="1006"/>
        </w:numPr>
        <w:pStyle w:val="Compact"/>
      </w:pPr>
      <w:r>
        <w:t xml:space="preserve">7. Sample responses:</w:t>
      </w:r>
    </w:p>
    <w:p>
      <w:pPr>
        <w:numPr>
          <w:ilvl w:val="1"/>
          <w:numId w:val="1007"/>
        </w:numPr>
        <w:pStyle w:val="Compact"/>
      </w:pPr>
      <m:oMath>
        <m:r>
          <m:t>44</m:t>
        </m:r>
        <m:r>
          <m:rPr>
            <m:sty m:val="p"/>
          </m:rPr>
          <m:t>−</m:t>
        </m:r>
        <m:d>
          <m:dPr>
            <m:begChr m:val="("/>
            <m:endChr m:val=")"/>
            <m:sepChr m:val=""/>
            <m:grow/>
          </m:dPr>
          <m:e>
            <m:r>
              <m:t>12</m:t>
            </m:r>
            <m:r>
              <m:rPr>
                <m:sty m:val="p"/>
              </m:rPr>
              <m:t>+</m:t>
            </m:r>
            <m:r>
              <m:t>25</m:t>
            </m:r>
          </m:e>
        </m:d>
      </m:oMath>
    </w:p>
    <w:p>
      <w:pPr>
        <w:numPr>
          <w:ilvl w:val="1"/>
          <w:numId w:val="1007"/>
        </w:numPr>
        <w:pStyle w:val="Compact"/>
      </w:pPr>
      <m:oMath>
        <m:r>
          <m:t>44</m:t>
        </m:r>
        <m:r>
          <m:rPr>
            <m:sty m:val="p"/>
          </m:rPr>
          <m:t>−</m:t>
        </m:r>
        <m:r>
          <m:t>10</m:t>
        </m:r>
        <m:r>
          <m:rPr>
            <m:sty m:val="p"/>
          </m:rPr>
          <m:t>−</m:t>
        </m:r>
        <m:r>
          <m:t>20</m:t>
        </m:r>
        <m:r>
          <m:rPr>
            <m:sty m:val="p"/>
          </m:rPr>
          <m:t>=</m:t>
        </m:r>
        <m:r>
          <m:t>14</m:t>
        </m:r>
      </m:oMath>
    </w:p>
    <w:p>
      <w:pPr>
        <w:numPr>
          <w:ilvl w:val="1"/>
          <w:numId w:val="1007"/>
        </w:numPr>
        <w:pStyle w:val="Compact"/>
      </w:pPr>
      <m:oMath>
        <m:r>
          <m:t>14</m:t>
        </m:r>
        <m:r>
          <m:rPr>
            <m:sty m:val="p"/>
          </m:rPr>
          <m:t>−</m:t>
        </m:r>
        <m:r>
          <m:t>2</m:t>
        </m:r>
        <m:r>
          <m:rPr>
            <m:sty m:val="p"/>
          </m:rPr>
          <m:t>−</m:t>
        </m:r>
        <m:r>
          <m:t>5</m:t>
        </m:r>
        <m:r>
          <m:rPr>
            <m:sty m:val="p"/>
          </m:rPr>
          <m:t>=</m:t>
        </m:r>
        <m:r>
          <m:t>7</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2022-12-14T12:12:24Z</dcterms:created>
  <dcterms:modified xsi:type="dcterms:W3CDTF">2022-12-14T12:12:24Z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7Rv29d0EibPZ0sLdPVKsFWXIZMcmORzh+fzDdPE8k2bJH7OssYxx7hw2YcNsNoB9XCAdQTKzQfp8diYEhTOQOw==</vt:lpwstr>
  </property>
</Properties>
</file>