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2.png" ContentType="image/png"/>
  <Override PartName="/word/media/rId25.png" ContentType="image/png"/>
  <Override PartName="/word/media/rId28.png" ContentType="image/png"/>
  <Override PartName="/word/media/rId33.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542ed572e3dcabdbf8d824b17dbf3926a9fd98"/>
    <w:p>
      <w:pPr>
        <w:pStyle w:val="Heading2"/>
      </w:pPr>
      <w:r>
        <w:t xml:space="preserve">Lesson 7: Using Histograms to Answer Statistical Questions</w:t>
      </w:r>
    </w:p>
    <w:bookmarkEnd w:id="20"/>
    <w:p>
      <w:pPr>
        <w:pStyle w:val="FirstParagraph"/>
      </w:pPr>
      <w:r>
        <w:t xml:space="preserve">Let's draw histograms and use them to answer questions.</w:t>
      </w:r>
    </w:p>
    <w:bookmarkStart w:id="21" w:name="which-one-doesnt-belong-questions"/>
    <w:p>
      <w:pPr>
        <w:pStyle w:val="Heading3"/>
      </w:pPr>
      <w:r>
        <w:t xml:space="preserve">7.1: Which One Doesn’t Belong: Questions</w:t>
      </w:r>
    </w:p>
    <w:p>
      <w:pPr>
        <w:pStyle w:val="FirstParagraph"/>
      </w:pPr>
      <w:r>
        <w:t xml:space="preserve">Here are four questions about the population of Alaska. Which question does not belong? Be prepared to explain your reasoning.</w:t>
      </w:r>
    </w:p>
    <w:p>
      <w:pPr>
        <w:numPr>
          <w:ilvl w:val="0"/>
          <w:numId w:val="1001"/>
        </w:numPr>
        <w:pStyle w:val="Compact"/>
      </w:pPr>
      <w:r>
        <w:t xml:space="preserve">In general, at what age do Alaska residents retire?</w:t>
      </w:r>
    </w:p>
    <w:p>
      <w:pPr>
        <w:numPr>
          <w:ilvl w:val="0"/>
          <w:numId w:val="1001"/>
        </w:numPr>
        <w:pStyle w:val="Compact"/>
      </w:pPr>
      <w:r>
        <w:t xml:space="preserve">At what age can Alaskans vote?</w:t>
      </w:r>
    </w:p>
    <w:p>
      <w:pPr>
        <w:numPr>
          <w:ilvl w:val="0"/>
          <w:numId w:val="1001"/>
        </w:numPr>
        <w:pStyle w:val="Compact"/>
      </w:pPr>
      <w:r>
        <w:t xml:space="preserve">What is the age difference between the youngest and oldest Alaska residents with a full-time job?</w:t>
      </w:r>
    </w:p>
    <w:p>
      <w:pPr>
        <w:numPr>
          <w:ilvl w:val="0"/>
          <w:numId w:val="1001"/>
        </w:numPr>
        <w:pStyle w:val="Compact"/>
      </w:pPr>
      <w:r>
        <w:t xml:space="preserve">Which age group is the largest part of the population: 18 years or younger, 19–25 years, 25–34 years, 35–44 years, 45–54 years, 55–64 years, or 65 years or older?</w:t>
      </w:r>
    </w:p>
    <w:bookmarkEnd w:id="21"/>
    <w:bookmarkStart w:id="32" w:name="measuring-earthworms"/>
    <w:p>
      <w:pPr>
        <w:pStyle w:val="Heading3"/>
      </w:pPr>
      <w:r>
        <w:t xml:space="preserve">7.2: Measuring Earthworms</w:t>
      </w:r>
    </w:p>
    <w:p>
      <w:pPr>
        <w:pStyle w:val="FirstParagraph"/>
      </w:pPr>
      <w:r>
        <w:t xml:space="preserve">An earthworm farmer set up several containers of a certain species of earthworms so that he could learn about their lengths. The lengths of the earthworms provide information about their ages. The farmer measured the lengths of 25 earthworms in one of the containers. Each length was measured in millimeters.</w:t>
      </w:r>
    </w:p>
    <w:p>
      <w:pPr>
        <w:pStyle w:val="BodyText"/>
      </w:pPr>
      <w:r>
        <w:drawing>
          <wp:inline>
            <wp:extent cx="5943600" cy="3936670"/>
            <wp:effectExtent b="0" l="0" r="0" t="0"/>
            <wp:docPr descr="A photograph of an earthworm." title="" id="23" name="Picture"/>
            <a:graphic>
              <a:graphicData uri="http://schemas.openxmlformats.org/drawingml/2006/picture">
                <pic:pic>
                  <pic:nvPicPr>
                    <pic:cNvPr descr="/app/tmp/embedder-1671034407.6734066.png" id="24" name="Picture"/>
                    <pic:cNvPicPr>
                      <a:picLocks noChangeArrowheads="1" noChangeAspect="1"/>
                    </pic:cNvPicPr>
                  </pic:nvPicPr>
                  <pic:blipFill>
                    <a:blip r:embed="rId22"/>
                    <a:stretch>
                      <a:fillRect/>
                    </a:stretch>
                  </pic:blipFill>
                  <pic:spPr bwMode="auto">
                    <a:xfrm>
                      <a:off x="0" y="0"/>
                      <a:ext cx="5943600" cy="3936670"/>
                    </a:xfrm>
                    <a:prstGeom prst="rect">
                      <a:avLst/>
                    </a:prstGeom>
                    <a:noFill/>
                    <a:ln w="9525">
                      <a:noFill/>
                      <a:headEnd/>
                      <a:tailEnd/>
                    </a:ln>
                  </pic:spPr>
                </pic:pic>
              </a:graphicData>
            </a:graphic>
          </wp:inline>
        </w:drawing>
      </w:r>
    </w:p>
    <w:p>
      <w:pPr>
        <w:numPr>
          <w:ilvl w:val="0"/>
          <w:numId w:val="1002"/>
        </w:numPr>
      </w:pPr>
      <w:r>
        <w:t xml:space="preserve">Using a ruler, draw a line segment for each length:</w:t>
      </w:r>
    </w:p>
    <w:p>
      <w:pPr>
        <w:numPr>
          <w:ilvl w:val="1"/>
          <w:numId w:val="1003"/>
        </w:numPr>
      </w:pPr>
      <w:r>
        <w:t xml:space="preserve">20 millimeters</w:t>
      </w:r>
    </w:p>
    <w:p>
      <w:pPr>
        <w:numPr>
          <w:ilvl w:val="1"/>
          <w:numId w:val="1003"/>
        </w:numPr>
      </w:pPr>
      <w:r>
        <w:t xml:space="preserve">40 millimeters</w:t>
      </w:r>
    </w:p>
    <w:p>
      <w:pPr>
        <w:numPr>
          <w:ilvl w:val="1"/>
          <w:numId w:val="1003"/>
        </w:numPr>
      </w:pPr>
      <w:r>
        <w:t xml:space="preserve">60 millimeters</w:t>
      </w:r>
    </w:p>
    <w:p>
      <w:pPr>
        <w:numPr>
          <w:ilvl w:val="1"/>
          <w:numId w:val="1003"/>
        </w:numPr>
      </w:pPr>
      <w:r>
        <w:t xml:space="preserve">80 millimeters</w:t>
      </w:r>
    </w:p>
    <w:p>
      <w:pPr>
        <w:numPr>
          <w:ilvl w:val="1"/>
          <w:numId w:val="1003"/>
        </w:numPr>
      </w:pPr>
      <w:r>
        <w:t xml:space="preserve">100 millimeters</w:t>
      </w:r>
    </w:p>
    <w:p>
      <w:pPr>
        <w:numPr>
          <w:ilvl w:val="0"/>
          <w:numId w:val="1002"/>
        </w:numPr>
      </w:pPr>
      <w:r>
        <w:t xml:space="preserve">Here are the lengths, in millimeters, of the 25 earthworms.</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0"/>
                <w:numId w:val="1000"/>
              </w:numPr>
              <w:pStyle w:val="Compact"/>
              <w:jc w:val="left"/>
            </w:pPr>
            <w:r>
              <w:t xml:space="preserve">6</w:t>
            </w:r>
          </w:p>
        </w:tc>
        <w:tc>
          <w:tcPr/>
          <w:p>
            <w:pPr>
              <w:numPr>
                <w:ilvl w:val="0"/>
                <w:numId w:val="1000"/>
              </w:numPr>
              <w:pStyle w:val="Compact"/>
              <w:jc w:val="left"/>
            </w:pPr>
            <w:r>
              <w:t xml:space="preserve">11</w:t>
            </w:r>
          </w:p>
        </w:tc>
        <w:tc>
          <w:tcPr/>
          <w:p>
            <w:pPr>
              <w:numPr>
                <w:ilvl w:val="0"/>
                <w:numId w:val="1000"/>
              </w:numPr>
              <w:pStyle w:val="Compact"/>
              <w:jc w:val="left"/>
            </w:pPr>
            <w:r>
              <w:t xml:space="preserve">18</w:t>
            </w:r>
          </w:p>
        </w:tc>
        <w:tc>
          <w:tcPr/>
          <w:p>
            <w:pPr>
              <w:numPr>
                <w:ilvl w:val="0"/>
                <w:numId w:val="1000"/>
              </w:numPr>
              <w:pStyle w:val="Compact"/>
              <w:jc w:val="left"/>
            </w:pPr>
            <w:r>
              <w:t xml:space="preserve">19</w:t>
            </w:r>
          </w:p>
        </w:tc>
        <w:tc>
          <w:tcPr/>
          <w:p>
            <w:pPr>
              <w:numPr>
                <w:ilvl w:val="0"/>
                <w:numId w:val="1000"/>
              </w:numPr>
              <w:pStyle w:val="Compact"/>
              <w:jc w:val="left"/>
            </w:pPr>
            <w:r>
              <w:t xml:space="preserve">20</w:t>
            </w:r>
          </w:p>
        </w:tc>
        <w:tc>
          <w:tcPr/>
          <w:p>
            <w:pPr>
              <w:numPr>
                <w:ilvl w:val="0"/>
                <w:numId w:val="1000"/>
              </w:numPr>
              <w:pStyle w:val="Compact"/>
              <w:jc w:val="left"/>
            </w:pPr>
            <w:r>
              <w:t xml:space="preserve">23</w:t>
            </w:r>
          </w:p>
        </w:tc>
        <w:tc>
          <w:tcPr/>
          <w:p>
            <w:pPr>
              <w:numPr>
                <w:ilvl w:val="0"/>
                <w:numId w:val="1000"/>
              </w:numPr>
              <w:pStyle w:val="Compact"/>
              <w:jc w:val="left"/>
            </w:pPr>
            <w:r>
              <w:t xml:space="preserve">23</w:t>
            </w:r>
          </w:p>
        </w:tc>
        <w:tc>
          <w:tcPr/>
          <w:p>
            <w:pPr>
              <w:numPr>
                <w:ilvl w:val="0"/>
                <w:numId w:val="1000"/>
              </w:numPr>
              <w:pStyle w:val="Compact"/>
              <w:jc w:val="left"/>
            </w:pPr>
            <w:r>
              <w:t xml:space="preserve">25</w:t>
            </w:r>
          </w:p>
        </w:tc>
      </w:tr>
      <w:tr>
        <w:tc>
          <w:tcPr/>
          <w:p>
            <w:pPr>
              <w:numPr>
                <w:ilvl w:val="0"/>
                <w:numId w:val="1000"/>
              </w:numPr>
              <w:pStyle w:val="Compact"/>
              <w:jc w:val="left"/>
            </w:pPr>
            <w:r>
              <w:t xml:space="preserve">25</w:t>
            </w:r>
          </w:p>
        </w:tc>
        <w:tc>
          <w:tcPr/>
          <w:p>
            <w:pPr>
              <w:numPr>
                <w:ilvl w:val="0"/>
                <w:numId w:val="1000"/>
              </w:numPr>
              <w:pStyle w:val="Compact"/>
              <w:jc w:val="left"/>
            </w:pPr>
            <w:r>
              <w:t xml:space="preserve">26</w:t>
            </w:r>
          </w:p>
        </w:tc>
        <w:tc>
          <w:tcPr/>
          <w:p>
            <w:pPr>
              <w:numPr>
                <w:ilvl w:val="0"/>
                <w:numId w:val="1000"/>
              </w:numPr>
              <w:pStyle w:val="Compact"/>
              <w:jc w:val="left"/>
            </w:pPr>
            <w:r>
              <w:t xml:space="preserve">27</w:t>
            </w:r>
          </w:p>
        </w:tc>
        <w:tc>
          <w:tcPr/>
          <w:p>
            <w:pPr>
              <w:numPr>
                <w:ilvl w:val="0"/>
                <w:numId w:val="1000"/>
              </w:numPr>
              <w:pStyle w:val="Compact"/>
              <w:jc w:val="left"/>
            </w:pPr>
            <w:r>
              <w:t xml:space="preserve">27</w:t>
            </w:r>
          </w:p>
        </w:tc>
        <w:tc>
          <w:tcPr/>
          <w:p>
            <w:pPr>
              <w:numPr>
                <w:ilvl w:val="0"/>
                <w:numId w:val="1000"/>
              </w:numPr>
              <w:pStyle w:val="Compact"/>
              <w:jc w:val="left"/>
            </w:pPr>
            <w:r>
              <w:t xml:space="preserve">28</w:t>
            </w:r>
          </w:p>
        </w:tc>
        <w:tc>
          <w:tcPr/>
          <w:p>
            <w:pPr>
              <w:numPr>
                <w:ilvl w:val="0"/>
                <w:numId w:val="1000"/>
              </w:numPr>
              <w:pStyle w:val="Compact"/>
              <w:jc w:val="left"/>
            </w:pPr>
            <w:r>
              <w:t xml:space="preserve">29</w:t>
            </w:r>
          </w:p>
        </w:tc>
        <w:tc>
          <w:tcPr/>
          <w:p>
            <w:pPr>
              <w:numPr>
                <w:ilvl w:val="0"/>
                <w:numId w:val="1000"/>
              </w:numPr>
              <w:pStyle w:val="Compact"/>
              <w:jc w:val="left"/>
            </w:pPr>
            <w:r>
              <w:t xml:space="preserve">32</w:t>
            </w:r>
          </w:p>
        </w:tc>
        <w:tc>
          <w:tcPr/>
          <w:p>
            <w:pPr>
              <w:numPr>
                <w:ilvl w:val="0"/>
                <w:numId w:val="1000"/>
              </w:numPr>
              <w:pStyle w:val="Compact"/>
              <w:jc w:val="left"/>
            </w:pPr>
            <w:r>
              <w:t xml:space="preserve">33</w:t>
            </w:r>
          </w:p>
        </w:tc>
      </w:tr>
      <w:tr>
        <w:tc>
          <w:tcPr/>
          <w:p>
            <w:pPr>
              <w:numPr>
                <w:ilvl w:val="0"/>
                <w:numId w:val="1000"/>
              </w:numPr>
              <w:pStyle w:val="Compact"/>
              <w:jc w:val="left"/>
            </w:pPr>
            <w:r>
              <w:t xml:space="preserve">41</w:t>
            </w:r>
          </w:p>
        </w:tc>
        <w:tc>
          <w:tcPr/>
          <w:p>
            <w:pPr>
              <w:numPr>
                <w:ilvl w:val="0"/>
                <w:numId w:val="1000"/>
              </w:numPr>
              <w:pStyle w:val="Compact"/>
              <w:jc w:val="left"/>
            </w:pPr>
            <w:r>
              <w:t xml:space="preserve">42</w:t>
            </w:r>
          </w:p>
        </w:tc>
        <w:tc>
          <w:tcPr/>
          <w:p>
            <w:pPr>
              <w:numPr>
                <w:ilvl w:val="0"/>
                <w:numId w:val="1000"/>
              </w:numPr>
              <w:pStyle w:val="Compact"/>
              <w:jc w:val="left"/>
            </w:pPr>
            <w:r>
              <w:t xml:space="preserve">48</w:t>
            </w:r>
          </w:p>
        </w:tc>
        <w:tc>
          <w:tcPr/>
          <w:p>
            <w:pPr>
              <w:numPr>
                <w:ilvl w:val="0"/>
                <w:numId w:val="1000"/>
              </w:numPr>
              <w:pStyle w:val="Compact"/>
              <w:jc w:val="left"/>
            </w:pPr>
            <w:r>
              <w:t xml:space="preserve">52</w:t>
            </w:r>
          </w:p>
        </w:tc>
        <w:tc>
          <w:tcPr/>
          <w:p>
            <w:pPr>
              <w:numPr>
                <w:ilvl w:val="0"/>
                <w:numId w:val="1000"/>
              </w:numPr>
              <w:pStyle w:val="Compact"/>
              <w:jc w:val="left"/>
            </w:pPr>
            <w:r>
              <w:t xml:space="preserve">54</w:t>
            </w:r>
          </w:p>
        </w:tc>
        <w:tc>
          <w:tcPr/>
          <w:p>
            <w:pPr>
              <w:numPr>
                <w:ilvl w:val="0"/>
                <w:numId w:val="1000"/>
              </w:numPr>
              <w:pStyle w:val="Compact"/>
              <w:jc w:val="left"/>
            </w:pPr>
            <w:r>
              <w:t xml:space="preserve">59</w:t>
            </w:r>
          </w:p>
        </w:tc>
        <w:tc>
          <w:tcPr/>
          <w:p>
            <w:pPr>
              <w:numPr>
                <w:ilvl w:val="0"/>
                <w:numId w:val="1000"/>
              </w:numPr>
              <w:pStyle w:val="Compact"/>
              <w:jc w:val="left"/>
            </w:pPr>
            <w:r>
              <w:t xml:space="preserve">60</w:t>
            </w:r>
          </w:p>
        </w:tc>
        <w:tc>
          <w:tcPr/>
          <w:p>
            <w:pPr>
              <w:numPr>
                <w:ilvl w:val="0"/>
                <w:numId w:val="1000"/>
              </w:numPr>
              <w:pStyle w:val="Compact"/>
              <w:jc w:val="left"/>
            </w:pPr>
            <w:r>
              <w:t xml:space="preserve">77</w:t>
            </w:r>
          </w:p>
        </w:tc>
      </w:tr>
      <w:tr>
        <w:tc>
          <w:tcPr/>
          <w:p>
            <w:pPr>
              <w:numPr>
                <w:ilvl w:val="0"/>
                <w:numId w:val="1000"/>
              </w:numPr>
              <w:pStyle w:val="Compact"/>
              <w:jc w:val="left"/>
            </w:pPr>
            <w:r>
              <w:t xml:space="preserve">93</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0"/>
        </w:numPr>
        <w:pStyle w:val="Compact"/>
      </w:pPr>
      <w:r>
        <w:br/>
      </w:r>
    </w:p>
    <w:p>
      <w:pPr>
        <w:numPr>
          <w:ilvl w:val="0"/>
          <w:numId w:val="1000"/>
        </w:numPr>
      </w:pPr>
      <w:r>
        <w:t xml:space="preserve">Complete the table for the lengths of the 25 earthworms.</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length</w:t>
            </w:r>
          </w:p>
        </w:tc>
        <w:tc>
          <w:tcPr/>
          <w:p>
            <w:pPr>
              <w:numPr>
                <w:ilvl w:val="0"/>
                <w:numId w:val="1000"/>
              </w:numPr>
              <w:pStyle w:val="Compact"/>
              <w:jc w:val="left"/>
            </w:pPr>
            <w:r>
              <w:t xml:space="preserve">frequency</w:t>
            </w:r>
          </w:p>
        </w:tc>
      </w:tr>
      <w:tr>
        <w:tc>
          <w:tcPr/>
          <w:p>
            <w:pPr>
              <w:numPr>
                <w:ilvl w:val="0"/>
                <w:numId w:val="1000"/>
              </w:numPr>
              <w:pStyle w:val="Compact"/>
              <w:jc w:val="left"/>
            </w:pPr>
            <w:r>
              <w:t xml:space="preserve">0 millimeters to less than 20 millimeters</w:t>
            </w:r>
          </w:p>
        </w:tc>
        <w:tc>
          <w:tcPr/>
          <w:p>
            <w:pPr>
              <w:numPr>
                <w:ilvl w:val="0"/>
                <w:numId w:val="1000"/>
              </w:numPr>
              <w:pStyle w:val="Compact"/>
              <w:jc w:val="left"/>
            </w:pPr>
            <w:r>
              <w:t xml:space="preserve"> </w:t>
            </w:r>
          </w:p>
        </w:tc>
      </w:tr>
      <w:tr>
        <w:tc>
          <w:tcPr/>
          <w:p>
            <w:pPr>
              <w:numPr>
                <w:ilvl w:val="0"/>
                <w:numId w:val="1000"/>
              </w:numPr>
              <w:pStyle w:val="Compact"/>
              <w:jc w:val="left"/>
            </w:pPr>
            <w:r>
              <w:t xml:space="preserve">20 millimeters to less than 40 millimeters</w:t>
            </w:r>
          </w:p>
        </w:tc>
        <w:tc>
          <w:tcPr/>
          <w:p>
            <w:pPr>
              <w:numPr>
                <w:ilvl w:val="0"/>
                <w:numId w:val="1000"/>
              </w:numPr>
              <w:pStyle w:val="Compact"/>
              <w:jc w:val="left"/>
            </w:pPr>
            <w:r>
              <w:t xml:space="preserve"> </w:t>
            </w:r>
          </w:p>
        </w:tc>
      </w:tr>
      <w:tr>
        <w:tc>
          <w:tcPr/>
          <w:p>
            <w:pPr>
              <w:numPr>
                <w:ilvl w:val="0"/>
                <w:numId w:val="1000"/>
              </w:numPr>
              <w:pStyle w:val="Compact"/>
              <w:jc w:val="left"/>
            </w:pPr>
            <w:r>
              <w:t xml:space="preserve">40 millimeters to less than 60 millimeters</w:t>
            </w:r>
          </w:p>
        </w:tc>
        <w:tc>
          <w:tcPr/>
          <w:p>
            <w:pPr>
              <w:numPr>
                <w:ilvl w:val="0"/>
                <w:numId w:val="1000"/>
              </w:numPr>
              <w:pStyle w:val="Compact"/>
              <w:jc w:val="left"/>
            </w:pPr>
            <w:r>
              <w:t xml:space="preserve"> </w:t>
            </w:r>
          </w:p>
        </w:tc>
      </w:tr>
      <w:tr>
        <w:tc>
          <w:tcPr/>
          <w:p>
            <w:pPr>
              <w:numPr>
                <w:ilvl w:val="0"/>
                <w:numId w:val="1000"/>
              </w:numPr>
              <w:pStyle w:val="Compact"/>
              <w:jc w:val="left"/>
            </w:pPr>
            <w:r>
              <w:t xml:space="preserve">60 millimeters to less than 80 millimeters</w:t>
            </w:r>
          </w:p>
        </w:tc>
        <w:tc>
          <w:tcPr/>
          <w:p>
            <w:pPr>
              <w:numPr>
                <w:ilvl w:val="0"/>
                <w:numId w:val="1000"/>
              </w:numPr>
              <w:pStyle w:val="Compact"/>
              <w:jc w:val="left"/>
            </w:pPr>
            <w:r>
              <w:t xml:space="preserve"> </w:t>
            </w:r>
          </w:p>
        </w:tc>
      </w:tr>
      <w:tr>
        <w:tc>
          <w:tcPr/>
          <w:p>
            <w:pPr>
              <w:numPr>
                <w:ilvl w:val="0"/>
                <w:numId w:val="1000"/>
              </w:numPr>
              <w:pStyle w:val="Compact"/>
              <w:jc w:val="left"/>
            </w:pPr>
            <w:r>
              <w:t xml:space="preserve">80 millimeters to less than 100 millimeters</w:t>
            </w:r>
          </w:p>
        </w:tc>
        <w:tc>
          <w:tcPr/>
          <w:p>
            <w:pPr>
              <w:numPr>
                <w:ilvl w:val="0"/>
                <w:numId w:val="1000"/>
              </w:numPr>
              <w:pStyle w:val="Compact"/>
              <w:jc w:val="left"/>
            </w:pPr>
            <w:r>
              <w:t xml:space="preserve"> </w:t>
            </w:r>
          </w:p>
        </w:tc>
      </w:tr>
    </w:tbl>
    <w:p>
      <w:pPr>
        <w:numPr>
          <w:ilvl w:val="0"/>
          <w:numId w:val="1002"/>
        </w:numPr>
      </w:pPr>
      <w:r>
        <w:t xml:space="preserve">Use the grid and the information in the table to draw a histogram for the worm length data. Be sure to label the axes of your histogram.</w:t>
      </w:r>
    </w:p>
    <w:p>
      <w:pPr>
        <w:numPr>
          <w:ilvl w:val="0"/>
          <w:numId w:val="1000"/>
        </w:numPr>
        <w:pStyle w:val="Compact"/>
      </w:pPr>
      <w:r>
        <w:drawing>
          <wp:inline>
            <wp:extent cx="3782985" cy="1963360"/>
            <wp:effectExtent b="0" l="0" r="0" t="0"/>
            <wp:docPr descr="A blank grid, horizontal axis 0 to 100 by tens. Vertical axis 0 to 15 by ones, labeled 0 to 14 by twos." title="" id="26" name="Picture"/>
            <a:graphic>
              <a:graphicData uri="http://schemas.openxmlformats.org/drawingml/2006/picture">
                <pic:pic>
                  <pic:nvPicPr>
                    <pic:cNvPr descr="/app/tmp/embedder-1671034408.1928709.png" id="27" name="Picture"/>
                    <pic:cNvPicPr>
                      <a:picLocks noChangeArrowheads="1" noChangeAspect="1"/>
                    </pic:cNvPicPr>
                  </pic:nvPicPr>
                  <pic:blipFill>
                    <a:blip r:embed="rId25"/>
                    <a:stretch>
                      <a:fillRect/>
                    </a:stretch>
                  </pic:blipFill>
                  <pic:spPr bwMode="auto">
                    <a:xfrm>
                      <a:off x="0" y="0"/>
                      <a:ext cx="3782985" cy="1963360"/>
                    </a:xfrm>
                    <a:prstGeom prst="rect">
                      <a:avLst/>
                    </a:prstGeom>
                    <a:noFill/>
                    <a:ln w="9525">
                      <a:noFill/>
                      <a:headEnd/>
                      <a:tailEnd/>
                    </a:ln>
                  </pic:spPr>
                </pic:pic>
              </a:graphicData>
            </a:graphic>
          </wp:inline>
        </w:drawing>
      </w:r>
    </w:p>
    <w:p>
      <w:pPr>
        <w:numPr>
          <w:ilvl w:val="0"/>
          <w:numId w:val="1002"/>
        </w:numPr>
        <w:pStyle w:val="Compact"/>
      </w:pPr>
      <w:r>
        <w:t xml:space="preserve">Based on the histogram, what is a typical length for these 25 earthworms? Explain how you know.</w:t>
      </w:r>
    </w:p>
    <w:p>
      <w:pPr>
        <w:numPr>
          <w:ilvl w:val="0"/>
          <w:numId w:val="1002"/>
        </w:numPr>
      </w:pPr>
      <w:r>
        <w:t xml:space="preserve">Write 1–2 sentences to describe the spread of the data. Do most of the worms have a length that is close to your estimate of a typical length, or are they very different in length?</w:t>
      </w:r>
    </w:p>
    <w:bookmarkStart w:id="31" w:name="are-you-ready-for-more"/>
    <w:p>
      <w:pPr>
        <w:pStyle w:val="Heading4"/>
      </w:pPr>
      <w:r>
        <w:t xml:space="preserve">Are you ready for more?</w:t>
      </w:r>
    </w:p>
    <w:p>
      <w:pPr>
        <w:pStyle w:val="FirstParagraph"/>
      </w:pPr>
      <w:r>
        <w:t xml:space="preserve">Here is another histogram for the earthworm measurement data. In this histogram, the measurements are in different groupings.</w:t>
      </w:r>
    </w:p>
    <w:p>
      <w:pPr>
        <w:pStyle w:val="BodyText"/>
      </w:pPr>
      <w:r>
        <w:drawing>
          <wp:inline>
            <wp:extent cx="5504749" cy="2816596"/>
            <wp:effectExtent b="0" l="0" r="0" t="0"/>
            <wp:docPr descr="A histogram, worm length in millimeters, intervals 0 through 100 by 10's. Beginning at 0, up to but not including 10, height of bar at each interval is 1, 3, 10, 2, 3, 3, 1, 1, 0, 1." title="" id="29" name="Picture"/>
            <a:graphic>
              <a:graphicData uri="http://schemas.openxmlformats.org/drawingml/2006/picture">
                <pic:pic>
                  <pic:nvPicPr>
                    <pic:cNvPr descr="/app/tmp/embedder-1671034408.2409158.png" id="30" name="Picture"/>
                    <pic:cNvPicPr>
                      <a:picLocks noChangeArrowheads="1" noChangeAspect="1"/>
                    </pic:cNvPicPr>
                  </pic:nvPicPr>
                  <pic:blipFill>
                    <a:blip r:embed="rId28"/>
                    <a:stretch>
                      <a:fillRect/>
                    </a:stretch>
                  </pic:blipFill>
                  <pic:spPr bwMode="auto">
                    <a:xfrm>
                      <a:off x="0" y="0"/>
                      <a:ext cx="5504749" cy="2816596"/>
                    </a:xfrm>
                    <a:prstGeom prst="rect">
                      <a:avLst/>
                    </a:prstGeom>
                    <a:noFill/>
                    <a:ln w="9525">
                      <a:noFill/>
                      <a:headEnd/>
                      <a:tailEnd/>
                    </a:ln>
                  </pic:spPr>
                </pic:pic>
              </a:graphicData>
            </a:graphic>
          </wp:inline>
        </w:drawing>
      </w:r>
    </w:p>
    <w:p>
      <w:pPr>
        <w:numPr>
          <w:ilvl w:val="0"/>
          <w:numId w:val="1004"/>
        </w:numPr>
        <w:pStyle w:val="Compact"/>
      </w:pPr>
      <w:r>
        <w:t xml:space="preserve">Based on this histogram, what is your estimate of a typical length for the 25 earthworms?</w:t>
      </w:r>
    </w:p>
    <w:p>
      <w:pPr>
        <w:numPr>
          <w:ilvl w:val="0"/>
          <w:numId w:val="1004"/>
        </w:numPr>
        <w:pStyle w:val="Compact"/>
      </w:pPr>
      <w:r>
        <w:t xml:space="preserve">Compare this histogram with the one you drew. How are the distributions of data summarized in the two histograms the same? How are they different?</w:t>
      </w:r>
    </w:p>
    <w:p>
      <w:pPr>
        <w:numPr>
          <w:ilvl w:val="0"/>
          <w:numId w:val="1004"/>
        </w:numPr>
        <w:pStyle w:val="Compact"/>
      </w:pPr>
      <w:r>
        <w:t xml:space="preserve">Compare your estimates of a typical earthworm length for the two histograms. Did you reach different conclusions about a typical earthworm length from the two histograms?</w:t>
      </w:r>
    </w:p>
    <w:bookmarkEnd w:id="31"/>
    <w:bookmarkEnd w:id="32"/>
    <w:bookmarkStart w:id="36" w:name="tall-and-taller-players"/>
    <w:p>
      <w:pPr>
        <w:pStyle w:val="Heading3"/>
      </w:pPr>
      <w:r>
        <w:t xml:space="preserve">7.3: Tall and Taller Players</w:t>
      </w:r>
    </w:p>
    <w:p>
      <w:pPr>
        <w:pStyle w:val="FirstParagraph"/>
      </w:pPr>
      <w:r>
        <w:t xml:space="preserve">Professional basketball players tend to be taller than professional baseball players.</w:t>
      </w:r>
    </w:p>
    <w:p>
      <w:pPr>
        <w:pStyle w:val="BodyText"/>
      </w:pPr>
      <w:r>
        <w:t xml:space="preserve">Here are two histograms that show height distributions of 50 male professional baseball players and 50 male professional basketball players.</w:t>
      </w:r>
    </w:p>
    <w:p>
      <w:pPr>
        <w:numPr>
          <w:ilvl w:val="0"/>
          <w:numId w:val="1005"/>
        </w:numPr>
        <w:pStyle w:val="Compact"/>
      </w:pPr>
      <w:r>
        <w:t xml:space="preserve">Decide which histogram shows the heights of baseball players and which shows the heights of basketball players. Be prepared to explain your reasoning.</w:t>
      </w:r>
    </w:p>
    <w:p>
      <w:pPr>
        <w:numPr>
          <w:ilvl w:val="0"/>
          <w:numId w:val="1000"/>
        </w:numPr>
        <w:pStyle w:val="Compact"/>
      </w:pPr>
      <w:r>
        <w:drawing>
          <wp:inline>
            <wp:extent cx="5943600" cy="6272140"/>
            <wp:effectExtent b="0" l="0" r="0" t="0"/>
            <wp:docPr descr="Two histograms, height in inches, 66 through 90 by twos. " title="" id="34" name="Picture"/>
            <a:graphic>
              <a:graphicData uri="http://schemas.openxmlformats.org/drawingml/2006/picture">
                <pic:pic>
                  <pic:nvPicPr>
                    <pic:cNvPr descr="/app/tmp/embedder-1671034408.2815585.png" id="35" name="Picture"/>
                    <pic:cNvPicPr>
                      <a:picLocks noChangeArrowheads="1" noChangeAspect="1"/>
                    </pic:cNvPicPr>
                  </pic:nvPicPr>
                  <pic:blipFill>
                    <a:blip r:embed="rId33"/>
                    <a:stretch>
                      <a:fillRect/>
                    </a:stretch>
                  </pic:blipFill>
                  <pic:spPr bwMode="auto">
                    <a:xfrm>
                      <a:off x="0" y="0"/>
                      <a:ext cx="5943600" cy="6272140"/>
                    </a:xfrm>
                    <a:prstGeom prst="rect">
                      <a:avLst/>
                    </a:prstGeom>
                    <a:noFill/>
                    <a:ln w="9525">
                      <a:noFill/>
                      <a:headEnd/>
                      <a:tailEnd/>
                    </a:ln>
                  </pic:spPr>
                </pic:pic>
              </a:graphicData>
            </a:graphic>
          </wp:inline>
        </w:drawing>
      </w:r>
    </w:p>
    <w:p>
      <w:pPr>
        <w:numPr>
          <w:ilvl w:val="0"/>
          <w:numId w:val="1005"/>
        </w:numPr>
        <w:pStyle w:val="Compact"/>
      </w:pPr>
      <w:r>
        <w:t xml:space="preserve">Write 2–3 sentences that describe the distribution of the heights of the basketball players. Comment on the center and spread of the data.</w:t>
      </w:r>
    </w:p>
    <w:p>
      <w:pPr>
        <w:numPr>
          <w:ilvl w:val="0"/>
          <w:numId w:val="1005"/>
        </w:numPr>
        <w:pStyle w:val="Compact"/>
      </w:pPr>
      <w:r>
        <w:t xml:space="preserve">Write 2–3 sentences that describe the distribution of the heights of the baseball players. Comment on the center and spread of the data.</w:t>
      </w:r>
    </w:p>
    <w:bookmarkEnd w:id="36"/>
    <w:bookmarkStart w:id="43" w:name="lesson-7-summary"/>
    <w:p>
      <w:pPr>
        <w:pStyle w:val="Heading3"/>
      </w:pPr>
      <w:r>
        <w:t xml:space="preserve">Lesson 7 Summary</w:t>
      </w:r>
    </w:p>
    <w:p>
      <w:pPr>
        <w:pStyle w:val="FirstParagraph"/>
      </w:pPr>
      <w:r>
        <w:t xml:space="preserve">Here are the weights, in kilograms, of 30 dogs.</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10</w:t>
            </w:r>
          </w:p>
        </w:tc>
        <w:tc>
          <w:tcPr/>
          <w:p>
            <w:pPr>
              <w:pStyle w:val="Compact"/>
              <w:jc w:val="left"/>
            </w:pPr>
            <w:r>
              <w:t xml:space="preserve">11</w:t>
            </w:r>
          </w:p>
        </w:tc>
        <w:tc>
          <w:tcPr/>
          <w:p>
            <w:pPr>
              <w:pStyle w:val="Compact"/>
              <w:jc w:val="left"/>
            </w:pPr>
            <w:r>
              <w:t xml:space="preserve">12</w:t>
            </w:r>
          </w:p>
        </w:tc>
        <w:tc>
          <w:tcPr/>
          <w:p>
            <w:pPr>
              <w:pStyle w:val="Compact"/>
              <w:jc w:val="left"/>
            </w:pPr>
            <w:r>
              <w:t xml:space="preserve">12</w:t>
            </w:r>
          </w:p>
        </w:tc>
        <w:tc>
          <w:tcPr/>
          <w:p>
            <w:pPr>
              <w:pStyle w:val="Compact"/>
              <w:jc w:val="left"/>
            </w:pPr>
            <w:r>
              <w:t xml:space="preserve">13</w:t>
            </w:r>
          </w:p>
        </w:tc>
        <w:tc>
          <w:tcPr/>
          <w:p>
            <w:pPr>
              <w:pStyle w:val="Compact"/>
              <w:jc w:val="left"/>
            </w:pPr>
            <w:r>
              <w:t xml:space="preserve">15</w:t>
            </w:r>
          </w:p>
        </w:tc>
        <w:tc>
          <w:tcPr/>
          <w:p>
            <w:pPr>
              <w:pStyle w:val="Compact"/>
              <w:jc w:val="left"/>
            </w:pPr>
            <w:r>
              <w:t xml:space="preserve">16</w:t>
            </w:r>
          </w:p>
        </w:tc>
        <w:tc>
          <w:tcPr/>
          <w:p>
            <w:pPr>
              <w:pStyle w:val="Compact"/>
              <w:jc w:val="left"/>
            </w:pPr>
            <w:r>
              <w:t xml:space="preserve">16</w:t>
            </w:r>
          </w:p>
        </w:tc>
      </w:tr>
      <w:tr>
        <w:tc>
          <w:tcPr/>
          <w:p>
            <w:pPr>
              <w:pStyle w:val="Compact"/>
              <w:jc w:val="left"/>
            </w:pPr>
            <w:r>
              <w:t xml:space="preserve">17</w:t>
            </w:r>
          </w:p>
        </w:tc>
        <w:tc>
          <w:tcPr/>
          <w:p>
            <w:pPr>
              <w:pStyle w:val="Compact"/>
              <w:jc w:val="left"/>
            </w:pPr>
            <w:r>
              <w:t xml:space="preserve">18</w:t>
            </w:r>
          </w:p>
        </w:tc>
        <w:tc>
          <w:tcPr/>
          <w:p>
            <w:pPr>
              <w:pStyle w:val="Compact"/>
              <w:jc w:val="left"/>
            </w:pPr>
            <w:r>
              <w:t xml:space="preserve">18</w:t>
            </w:r>
          </w:p>
        </w:tc>
        <w:tc>
          <w:tcPr/>
          <w:p>
            <w:pPr>
              <w:pStyle w:val="Compact"/>
              <w:jc w:val="left"/>
            </w:pPr>
            <w:r>
              <w:t xml:space="preserve">19</w:t>
            </w:r>
          </w:p>
        </w:tc>
        <w:tc>
          <w:tcPr/>
          <w:p>
            <w:pPr>
              <w:pStyle w:val="Compact"/>
              <w:jc w:val="left"/>
            </w:pPr>
            <w:r>
              <w:t xml:space="preserve">20</w:t>
            </w:r>
          </w:p>
        </w:tc>
        <w:tc>
          <w:tcPr/>
          <w:p>
            <w:pPr>
              <w:pStyle w:val="Compact"/>
              <w:jc w:val="left"/>
            </w:pPr>
            <w:r>
              <w:t xml:space="preserve">20</w:t>
            </w:r>
          </w:p>
        </w:tc>
        <w:tc>
          <w:tcPr/>
          <w:p>
            <w:pPr>
              <w:pStyle w:val="Compact"/>
              <w:jc w:val="left"/>
            </w:pPr>
            <w:r>
              <w:t xml:space="preserve">20</w:t>
            </w:r>
          </w:p>
        </w:tc>
        <w:tc>
          <w:tcPr/>
          <w:p>
            <w:pPr>
              <w:pStyle w:val="Compact"/>
              <w:jc w:val="left"/>
            </w:pPr>
            <w:r>
              <w:t xml:space="preserve">21</w:t>
            </w:r>
          </w:p>
        </w:tc>
      </w:tr>
      <w:tr>
        <w:tc>
          <w:tcPr/>
          <w:p>
            <w:pPr>
              <w:pStyle w:val="Compact"/>
              <w:jc w:val="left"/>
            </w:pPr>
            <w:r>
              <w:t xml:space="preserve">22</w:t>
            </w:r>
          </w:p>
        </w:tc>
        <w:tc>
          <w:tcPr/>
          <w:p>
            <w:pPr>
              <w:pStyle w:val="Compact"/>
              <w:jc w:val="left"/>
            </w:pPr>
            <w:r>
              <w:t xml:space="preserve">22</w:t>
            </w:r>
          </w:p>
        </w:tc>
        <w:tc>
          <w:tcPr/>
          <w:p>
            <w:pPr>
              <w:pStyle w:val="Compact"/>
              <w:jc w:val="left"/>
            </w:pPr>
            <w:r>
              <w:t xml:space="preserve">22</w:t>
            </w:r>
          </w:p>
        </w:tc>
        <w:tc>
          <w:tcPr/>
          <w:p>
            <w:pPr>
              <w:pStyle w:val="Compact"/>
              <w:jc w:val="left"/>
            </w:pPr>
            <w:r>
              <w:t xml:space="preserve">23</w:t>
            </w:r>
          </w:p>
        </w:tc>
        <w:tc>
          <w:tcPr/>
          <w:p>
            <w:pPr>
              <w:pStyle w:val="Compact"/>
              <w:jc w:val="left"/>
            </w:pPr>
            <w:r>
              <w:t xml:space="preserve">24</w:t>
            </w:r>
          </w:p>
        </w:tc>
        <w:tc>
          <w:tcPr/>
          <w:p>
            <w:pPr>
              <w:pStyle w:val="Compact"/>
              <w:jc w:val="left"/>
            </w:pPr>
            <w:r>
              <w:t xml:space="preserve">24</w:t>
            </w:r>
          </w:p>
        </w:tc>
        <w:tc>
          <w:tcPr/>
          <w:p>
            <w:pPr>
              <w:pStyle w:val="Compact"/>
              <w:jc w:val="left"/>
            </w:pPr>
            <w:r>
              <w:t xml:space="preserve">26</w:t>
            </w:r>
          </w:p>
        </w:tc>
        <w:tc>
          <w:tcPr/>
          <w:p>
            <w:pPr>
              <w:pStyle w:val="Compact"/>
              <w:jc w:val="left"/>
            </w:pPr>
            <w:r>
              <w:t xml:space="preserve">26</w:t>
            </w:r>
          </w:p>
        </w:tc>
      </w:tr>
      <w:tr>
        <w:tc>
          <w:tcPr/>
          <w:p>
            <w:pPr>
              <w:pStyle w:val="Compact"/>
              <w:jc w:val="left"/>
            </w:pPr>
            <w:r>
              <w:t xml:space="preserve">28</w:t>
            </w:r>
          </w:p>
        </w:tc>
        <w:tc>
          <w:tcPr/>
          <w:p>
            <w:pPr>
              <w:pStyle w:val="Compact"/>
              <w:jc w:val="left"/>
            </w:pPr>
            <w:r>
              <w:t xml:space="preserve">30</w:t>
            </w:r>
          </w:p>
        </w:tc>
        <w:tc>
          <w:tcPr/>
          <w:p>
            <w:pPr>
              <w:pStyle w:val="Compact"/>
              <w:jc w:val="left"/>
            </w:pPr>
            <w:r>
              <w:t xml:space="preserve">32</w:t>
            </w:r>
          </w:p>
        </w:tc>
        <w:tc>
          <w:tcPr/>
          <w:p>
            <w:pPr>
              <w:pStyle w:val="Compact"/>
              <w:jc w:val="left"/>
            </w:pPr>
            <w:r>
              <w:t xml:space="preserve">32</w:t>
            </w:r>
          </w:p>
        </w:tc>
        <w:tc>
          <w:tcPr/>
          <w:p>
            <w:pPr>
              <w:pStyle w:val="Compact"/>
              <w:jc w:val="left"/>
            </w:pPr>
            <w:r>
              <w:t xml:space="preserve">34</w:t>
            </w:r>
          </w:p>
        </w:tc>
        <w:tc>
          <w:tcPr/>
          <w:p>
            <w:pPr>
              <w:pStyle w:val="Compact"/>
              <w:jc w:val="left"/>
            </w:pPr>
            <w:r>
              <w:t xml:space="preserve">34</w:t>
            </w:r>
          </w:p>
        </w:tc>
        <w:tc>
          <w:tcPr/>
          <w:p>
            <w:pPr>
              <w:pStyle w:val="Compact"/>
            </w:pPr>
          </w:p>
        </w:tc>
        <w:tc>
          <w:tcPr/>
          <w:p>
            <w:pPr>
              <w:pStyle w:val="Compact"/>
            </w:pPr>
          </w:p>
        </w:tc>
      </w:tr>
    </w:tbl>
    <w:p>
      <w:pPr>
        <w:pStyle w:val="BodyText"/>
      </w:pPr>
      <w:r>
        <w:br/>
      </w:r>
    </w:p>
    <w:p>
      <w:pPr>
        <w:pStyle w:val="BodyText"/>
      </w:pPr>
      <w:r>
        <w:t xml:space="preserve">Before we draw a histogram, let’s consider a couple of questions.</w:t>
      </w:r>
    </w:p>
    <w:p>
      <w:pPr>
        <w:numPr>
          <w:ilvl w:val="0"/>
          <w:numId w:val="1006"/>
        </w:numPr>
      </w:pPr>
      <w:r>
        <w:t xml:space="preserve">What are the smallest and largest values in our data set? This gives us an idea of the distance on the number line that our histogram will cover. In this case, the minimum is 10 and the maximum is 34, so our number line needs to extend from 10 to 35 at the very least.</w:t>
      </w:r>
    </w:p>
    <w:p>
      <w:pPr>
        <w:numPr>
          <w:ilvl w:val="0"/>
          <w:numId w:val="1000"/>
        </w:numPr>
      </w:pPr>
      <w:r>
        <w:t xml:space="preserve">(Remember the convention we use to mark off the number line for a histogram: we include the left boundary of a bar but exclude the right boundary. If 34 is the right boundary of the last bar, it won't be included in that bar, so the number line needs to go a little greater than the maximum value.)</w:t>
      </w:r>
    </w:p>
    <w:p>
      <w:pPr>
        <w:numPr>
          <w:ilvl w:val="0"/>
          <w:numId w:val="1006"/>
        </w:numPr>
      </w:pPr>
      <w:r>
        <w:t xml:space="preserve">What group size or bin size seems reasonable here? We could organize the weights into bins of 2 kilograms (10, 12, 14, . . .), 5 kilograms, (10, 15, 20, 25, . . .), 10 kilograms (10, 20, 30, . . .), or any other size. The smaller the bins, the more bars we will have, and vice versa.  </w:t>
      </w:r>
    </w:p>
    <w:p>
      <w:pPr>
        <w:pStyle w:val="FirstParagraph"/>
      </w:pPr>
      <w:r>
        <w:t xml:space="preserve">Let’s use bins of 5 kilograms for the dog weights. The boundaries of our bins will be: 10, 15, 20, 25, 30, 35. We stop at 35 because it is greater than the maximum.</w:t>
      </w:r>
    </w:p>
    <w:p>
      <w:pPr>
        <w:pStyle w:val="BodyText"/>
      </w:pPr>
      <w:r>
        <w:t xml:space="preserve">Next, we find the frequency for the values in each group. It is helpful to organize the values in a table.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weights in kilograms</w:t>
            </w:r>
          </w:p>
        </w:tc>
        <w:tc>
          <w:tcPr/>
          <w:p>
            <w:pPr>
              <w:pStyle w:val="Compact"/>
              <w:jc w:val="left"/>
            </w:pPr>
            <w:r>
              <w:t xml:space="preserve">frequency</w:t>
            </w:r>
          </w:p>
        </w:tc>
      </w:tr>
      <w:tr>
        <w:tc>
          <w:tcPr/>
          <w:p>
            <w:pPr>
              <w:pStyle w:val="Compact"/>
              <w:jc w:val="left"/>
            </w:pPr>
            <w:r>
              <w:t xml:space="preserve">10 to less than 15</w:t>
            </w:r>
          </w:p>
        </w:tc>
        <w:tc>
          <w:tcPr/>
          <w:p>
            <w:pPr>
              <w:pStyle w:val="Compact"/>
              <w:jc w:val="left"/>
            </w:pPr>
            <w:r>
              <w:t xml:space="preserve">5</w:t>
            </w:r>
          </w:p>
        </w:tc>
      </w:tr>
      <w:tr>
        <w:tc>
          <w:tcPr/>
          <w:p>
            <w:pPr>
              <w:pStyle w:val="Compact"/>
              <w:jc w:val="left"/>
            </w:pPr>
            <w:r>
              <w:t xml:space="preserve">15 to less than 20</w:t>
            </w:r>
          </w:p>
        </w:tc>
        <w:tc>
          <w:tcPr/>
          <w:p>
            <w:pPr>
              <w:pStyle w:val="Compact"/>
              <w:jc w:val="left"/>
            </w:pPr>
            <w:r>
              <w:t xml:space="preserve">7</w:t>
            </w:r>
          </w:p>
        </w:tc>
      </w:tr>
      <w:tr>
        <w:tc>
          <w:tcPr/>
          <w:p>
            <w:pPr>
              <w:pStyle w:val="Compact"/>
              <w:jc w:val="left"/>
            </w:pPr>
            <w:r>
              <w:t xml:space="preserve">20 to less than 25</w:t>
            </w:r>
          </w:p>
        </w:tc>
        <w:tc>
          <w:tcPr/>
          <w:p>
            <w:pPr>
              <w:pStyle w:val="Compact"/>
              <w:jc w:val="left"/>
            </w:pPr>
            <w:r>
              <w:t xml:space="preserve">10</w:t>
            </w:r>
          </w:p>
        </w:tc>
      </w:tr>
      <w:tr>
        <w:tc>
          <w:tcPr/>
          <w:p>
            <w:pPr>
              <w:pStyle w:val="Compact"/>
              <w:jc w:val="left"/>
            </w:pPr>
            <w:r>
              <w:t xml:space="preserve">25 to less than 30</w:t>
            </w:r>
          </w:p>
        </w:tc>
        <w:tc>
          <w:tcPr/>
          <w:p>
            <w:pPr>
              <w:pStyle w:val="Compact"/>
              <w:jc w:val="left"/>
            </w:pPr>
            <w:r>
              <w:t xml:space="preserve">3</w:t>
            </w:r>
          </w:p>
        </w:tc>
      </w:tr>
      <w:tr>
        <w:tc>
          <w:tcPr/>
          <w:p>
            <w:pPr>
              <w:pStyle w:val="Compact"/>
              <w:jc w:val="left"/>
            </w:pPr>
            <w:r>
              <w:t xml:space="preserve">30 to less than 35</w:t>
            </w:r>
          </w:p>
        </w:tc>
        <w:tc>
          <w:tcPr/>
          <w:p>
            <w:pPr>
              <w:pStyle w:val="Compact"/>
              <w:jc w:val="left"/>
            </w:pPr>
            <w:r>
              <w:t xml:space="preserve">5</w:t>
            </w:r>
          </w:p>
        </w:tc>
      </w:tr>
    </w:tbl>
    <w:p>
      <w:pPr>
        <w:pStyle w:val="BodyText"/>
      </w:pPr>
      <w:r>
        <w:t xml:space="preserve">Now we can draw the histogram.</w:t>
      </w:r>
    </w:p>
    <w:p>
      <w:pPr>
        <w:pStyle w:val="BodyText"/>
      </w:pPr>
      <w:r>
        <w:drawing>
          <wp:inline>
            <wp:extent cx="5504749" cy="2816596"/>
            <wp:effectExtent b="0" l="0" r="0" t="0"/>
            <wp:docPr descr="A histogram: The horizontal axis is labeled “dog weights in kilograms” " title="" id="38" name="Picture"/>
            <a:graphic>
              <a:graphicData uri="http://schemas.openxmlformats.org/drawingml/2006/picture">
                <pic:pic>
                  <pic:nvPicPr>
                    <pic:cNvPr descr="/app/tmp/embedder-1671034408.3638697.png" id="39" name="Picture"/>
                    <pic:cNvPicPr>
                      <a:picLocks noChangeArrowheads="1" noChangeAspect="1"/>
                    </pic:cNvPicPr>
                  </pic:nvPicPr>
                  <pic:blipFill>
                    <a:blip r:embed="rId37"/>
                    <a:stretch>
                      <a:fillRect/>
                    </a:stretch>
                  </pic:blipFill>
                  <pic:spPr bwMode="auto">
                    <a:xfrm>
                      <a:off x="0" y="0"/>
                      <a:ext cx="5504749" cy="2816596"/>
                    </a:xfrm>
                    <a:prstGeom prst="rect">
                      <a:avLst/>
                    </a:prstGeom>
                    <a:noFill/>
                    <a:ln w="9525">
                      <a:noFill/>
                      <a:headEnd/>
                      <a:tailEnd/>
                    </a:ln>
                  </pic:spPr>
                </pic:pic>
              </a:graphicData>
            </a:graphic>
          </wp:inline>
        </w:drawing>
      </w:r>
    </w:p>
    <w:p>
      <w:pPr>
        <w:pStyle w:val="BodyText"/>
      </w:pPr>
      <w:r>
        <w:t xml:space="preserve">The histogram allows us to learn more about the dog weight distribution and describe its center and spread.</w:t>
      </w:r>
    </w:p>
    <w:p>
      <w:pPr>
        <w:pStyle w:val="BodyText"/>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3" Target="media/rId33.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2022-12-14T16:13:29Z</dcterms:created>
  <dcterms:modified xsi:type="dcterms:W3CDTF">2022-12-14T16:13:29Z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BGS3eXmSKkpu0LgiZ+DYr9TzFKFXqmsnrhI6ZsYp/fggYPIgFRrSF6s0Gzw2hPTH7RttJ0MgNjwrmN8Wsib+pQ==</vt:lpwstr>
  </property>
</Properties>
</file>