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48.png" ContentType="image/png"/>
  <Override PartName="/word/media/rId35.svg" ContentType="image/svg+xml;base64"/>
  <Override PartName="/word/media/rId31.svg" ContentType="image/svg+xml;base64"/>
  <Override PartName="/word/media/rId43.svg" ContentType="image/svg+xml;base64"/>
  <Override PartName="/word/media/rId20.svg" ContentType="image/svg+xml;base64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drawing>
          <wp:inline>
            <wp:extent cx="3810000" cy="2540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data:image/svg+xml;base64,PHN2ZyBoZWlnaHQ9IjAuM2luIiB4bWxucz0iaHR0cDovL3d3dy53My5vcmcv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%0AWiIvPgogIDwvZz4KPC9zdmc+%0A" id="22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3" w:name="lesson-1-cómo-componemos-una-centena"/>
    <w:p>
      <w:pPr>
        <w:pStyle w:val="Heading1"/>
      </w:pPr>
      <w:r>
        <w:t xml:space="preserve">Lesson 1: ¿Cómo componemos una centena?</w:t>
      </w:r>
    </w:p>
    <w:bookmarkStart w:id="23" w:name="standards-alignments"/>
    <w:p>
      <w:pPr>
        <w:pStyle w:val="Heading3"/>
      </w:pPr>
      <w:r>
        <w:t xml:space="preserve">Standards Alignments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Addressing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2.NBT.A.1, 2.NBT.A.1.a, 2.NBT.A.2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Building Towards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</w:t>
            </w:r>
          </w:p>
        </w:tc>
      </w:tr>
    </w:tbl>
    <w:bookmarkEnd w:id="23"/>
    <w:bookmarkStart w:id="24" w:name="teacher-facing-learning-goals"/>
    <w:p>
      <w:pPr>
        <w:pStyle w:val="Heading3"/>
      </w:pPr>
      <w:r>
        <w:t xml:space="preserve">Teacher-facing Learning Goals</w:t>
      </w:r>
    </w:p>
    <w:p>
      <w:pPr>
        <w:numPr>
          <w:ilvl w:val="0"/>
          <w:numId w:val="1001"/>
        </w:numPr>
        <w:pStyle w:val="Compact"/>
      </w:pPr>
      <w:r>
        <w:t xml:space="preserve">Recognize that each hundred is composed of 100 ones or 10 tens.</w:t>
      </w:r>
    </w:p>
    <w:bookmarkEnd w:id="24"/>
    <w:bookmarkStart w:id="28" w:name="student-facing-learning-goals"/>
    <w:p>
      <w:pPr>
        <w:pStyle w:val="Heading3"/>
      </w:pPr>
      <w:r>
        <w:t xml:space="preserve">Student-facing Learning Goals</w:t>
      </w:r>
    </w:p>
    <w:p>
      <w:pPr>
        <w:numPr>
          <w:ilvl w:val="0"/>
          <w:numId w:val="1002"/>
        </w:numPr>
        <w:pStyle w:val="Compact"/>
      </w:pPr>
      <w:r>
        <w:t xml:space="preserve">Compongamos una centena.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Number 100 shown with digits, base-ten diagram and word form." title="" id="26" name="Picture"/>
            <a:graphic>
              <a:graphicData uri="http://schemas.openxmlformats.org/drawingml/2006/picture">
                <pic:pic>
                  <pic:nvPicPr>
                    <pic:cNvPr descr="/app/tmp/embedder-1671061546.420794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29" w:name="lesson-purpose"/>
    <w:p>
      <w:pPr>
        <w:pStyle w:val="Heading3"/>
      </w:pPr>
      <w:r>
        <w:t xml:space="preserve">Lesson Purpose</w:t>
      </w:r>
    </w:p>
    <w:p>
      <w:pPr>
        <w:pStyle w:val="FirstParagraph"/>
      </w:pPr>
      <w:r>
        <w:t xml:space="preserve">The purpose of this lesson is for students to make sense of a hundred as a unit composed of 10 tens or 100 ones.</w:t>
      </w:r>
    </w:p>
    <w:p>
      <w:pPr>
        <w:pStyle w:val="BodyText"/>
      </w:pPr>
      <w:r>
        <w:t xml:space="preserve">In grade 1, students were introduced to a ten as a unit made of 10 ones. They used that understanding to represent two-digit numbers and add within 100. Students used connecting cubes to make and break apart two-digit numbers. In previous units in grade 2, students used the words compose and decompose as they made and broke apart tens when they added and subtracted within 100.</w:t>
      </w:r>
    </w:p>
    <w:p>
      <w:pPr>
        <w:pStyle w:val="BodyText"/>
      </w:pPr>
      <w:r>
        <w:t xml:space="preserve">In this lesson, students are introduced to the unit of a hundred. Building on the understanding that they can use 10 ones to compose a ten, students learn they can compose a hundred using 10 tens.</w:t>
      </w:r>
    </w:p>
    <w:bookmarkEnd w:id="29"/>
    <w:bookmarkStart w:id="30" w:name="access-for"/>
    <w:p>
      <w:pPr>
        <w:pStyle w:val="Heading3"/>
      </w:pPr>
      <w:r>
        <w:t xml:space="preserve">Access for:</w:t>
      </w:r>
    </w:p>
    <w:bookmarkEnd w:id="30"/>
    <w:bookmarkStart w:id="34" w:name="students-with-disabilities"/>
    <w:p>
      <w:pPr>
        <w:pStyle w:val="Heading3"/>
      </w:pPr>
      <w:r>
        <w:drawing>
          <wp:inline>
            <wp:extent cx="3810000" cy="2540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+Cjwvc3ZnPg==" id="33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Students with Disabilities</w:t>
      </w:r>
    </w:p>
    <w:p>
      <w:pPr>
        <w:numPr>
          <w:ilvl w:val="0"/>
          <w:numId w:val="1003"/>
        </w:numPr>
        <w:pStyle w:val="Compact"/>
      </w:pPr>
      <w:r>
        <w:t xml:space="preserve">Engagement (Activity 1)</w:t>
      </w:r>
    </w:p>
    <w:bookmarkEnd w:id="34"/>
    <w:bookmarkStart w:id="38" w:name="english-learners"/>
    <w:p>
      <w:pPr>
        <w:pStyle w:val="Heading3"/>
      </w:pPr>
      <w:r>
        <w:drawing>
          <wp:inline>
            <wp:extent cx="3810000" cy="25400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" id="37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English Learners</w:t>
      </w:r>
    </w:p>
    <w:p>
      <w:pPr>
        <w:numPr>
          <w:ilvl w:val="0"/>
          <w:numId w:val="1004"/>
        </w:numPr>
        <w:pStyle w:val="Compact"/>
      </w:pPr>
      <w:r>
        <w:t xml:space="preserve">MLR8 (Activity 2)</w:t>
      </w:r>
    </w:p>
    <w:bookmarkEnd w:id="38"/>
    <w:bookmarkStart w:id="39" w:name="instructional-routines"/>
    <w:p>
      <w:pPr>
        <w:pStyle w:val="Heading3"/>
      </w:pPr>
      <w:r>
        <w:t xml:space="preserve">Instructional Routines</w:t>
      </w:r>
    </w:p>
    <w:p>
      <w:pPr>
        <w:pStyle w:val="FirstParagraph"/>
      </w:pPr>
      <w:r>
        <w:t xml:space="preserve">Choral Count (Warm-up)</w:t>
      </w:r>
    </w:p>
    <w:bookmarkEnd w:id="39"/>
    <w:bookmarkStart w:id="40" w:name="materials-to-gather"/>
    <w:p>
      <w:pPr>
        <w:pStyle w:val="Heading3"/>
      </w:pPr>
      <w:r>
        <w:t xml:space="preserve">Materials to Gather</w:t>
      </w:r>
    </w:p>
    <w:p>
      <w:pPr>
        <w:numPr>
          <w:ilvl w:val="0"/>
          <w:numId w:val="1005"/>
        </w:numPr>
        <w:pStyle w:val="Compact"/>
      </w:pPr>
      <w:r>
        <w:t xml:space="preserve">Base-ten blocks: Activity 1, Activity 2</w:t>
      </w:r>
    </w:p>
    <w:bookmarkEnd w:id="40"/>
    <w:bookmarkStart w:id="41" w:name="lesson-timeline"/>
    <w:p>
      <w:pPr>
        <w:pStyle w:val="Heading3"/>
      </w:pPr>
      <w:r>
        <w:t xml:space="preserve">Lesson Timeline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Warm-up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Lesson Synthesis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Cool-down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min</w:t>
            </w:r>
          </w:p>
        </w:tc>
      </w:tr>
    </w:tbl>
    <w:bookmarkEnd w:id="41"/>
    <w:bookmarkStart w:id="42" w:name="teacher-reflection-question"/>
    <w:p>
      <w:pPr>
        <w:pStyle w:val="Heading3"/>
      </w:pPr>
      <w:r>
        <w:t xml:space="preserve">Teacher Reflection Question</w:t>
      </w:r>
    </w:p>
    <w:p>
      <w:pPr>
        <w:pStyle w:val="FirstParagraph"/>
      </w:pPr>
      <w:r>
        <w:t xml:space="preserve">What unfinished learning or misunderstandings do your students have about composing tens and place value? How did you leverage those misconceptions in a positive way to further the understanding of the class?</w:t>
      </w:r>
    </w:p>
    <w:p>
      <w:r>
        <w:pict>
          <v:rect style="width:0;height:1.5pt" o:hralign="center" o:hrstd="t" o:hr="t"/>
        </w:pict>
      </w:r>
    </w:p>
    <w:bookmarkEnd w:id="42"/>
    <w:bookmarkStart w:id="46" w:name="cool-down"/>
    <w:p>
      <w:pPr>
        <w:pStyle w:val="Heading2"/>
      </w:pPr>
      <w:r>
        <w:t xml:space="preserve">Cool-down</w:t>
      </w:r>
    </w:p>
    <w:p>
      <w:pPr>
        <w:pStyle w:val="FirstParagraph"/>
      </w:pPr>
      <w:r>
        <w:t xml:space="preserve">(to be completed at the end of the lesson)</w:t>
      </w:r>
      <w:r>
        <w:t xml:space="preserve"> </w:t>
      </w:r>
      <w:r>
        <w:drawing>
          <wp:inline>
            <wp:extent cx="3810000" cy="25400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+PC9wYXRoPgogIDwvc3ZnPg==" id="45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5</w:t>
      </w:r>
      <w:r>
        <w:t xml:space="preserve">min</w:t>
      </w:r>
    </w:p>
    <w:p>
      <w:pPr>
        <w:pStyle w:val="BodyText"/>
      </w:pPr>
      <w:r>
        <w:t xml:space="preserve">Menos bloques</w:t>
      </w:r>
    </w:p>
    <w:bookmarkEnd w:id="46"/>
    <w:bookmarkStart w:id="47" w:name="standards-alignments-1"/>
    <w:p>
      <w:pPr>
        <w:pStyle w:val="Heading3"/>
      </w:pPr>
      <w:r>
        <w:t xml:space="preserve">Standards Alignments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Addressing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2.NBT.A.1, 2.NBT.A.1.a</w:t>
            </w:r>
          </w:p>
        </w:tc>
      </w:tr>
    </w:tbl>
    <w:bookmarkEnd w:id="47"/>
    <w:bookmarkStart w:id="51" w:name="student-facing-task-statement"/>
    <w:p>
      <w:pPr>
        <w:pStyle w:val="Heading3"/>
      </w:pPr>
      <w:r>
        <w:t xml:space="preserve">Student-facing Task Statement</w:t>
      </w:r>
    </w:p>
    <w:p>
      <w:pPr>
        <w:pStyle w:val="FirstParagraph"/>
      </w:pPr>
      <w:r>
        <w:t xml:space="preserve">Andre representó un número usando bloques en base diez.</w:t>
      </w:r>
    </w:p>
    <w:p>
      <w:pPr>
        <w:pStyle w:val="BodyText"/>
      </w:pPr>
      <w:r>
        <w:drawing>
          <wp:inline>
            <wp:extent cx="1920239" cy="1097290"/>
            <wp:effectExtent b="0" l="0" r="0" t="0"/>
            <wp:docPr descr="Base ten diagram. 10 tens." title="" id="49" name="Picture"/>
            <a:graphic>
              <a:graphicData uri="http://schemas.openxmlformats.org/drawingml/2006/picture">
                <pic:pic>
                  <pic:nvPicPr>
                    <pic:cNvPr descr="/app/tmp/embedder-1671061546.518790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¿Cuál número representó Andre?</w:t>
      </w:r>
    </w:p>
    <w:p>
      <w:pPr>
        <w:numPr>
          <w:ilvl w:val="0"/>
          <w:numId w:val="1006"/>
        </w:numPr>
        <w:pStyle w:val="Compact"/>
      </w:pPr>
      <w:r>
        <w:t xml:space="preserve">¿Cómo podría él representar este número usando menos bloques? Muestra cómo pensaste. Usa palabras o un diagrama en base diez.</w:t>
      </w:r>
    </w:p>
    <w:bookmarkEnd w:id="51"/>
    <w:bookmarkStart w:id="52" w:name="student-responses"/>
    <w:p>
      <w:pPr>
        <w:pStyle w:val="Heading3"/>
      </w:pPr>
      <w:r>
        <w:t xml:space="preserve">Student Responses</w:t>
      </w:r>
    </w:p>
    <w:p>
      <w:pPr>
        <w:numPr>
          <w:ilvl w:val="0"/>
          <w:numId w:val="1007"/>
        </w:numPr>
        <w:pStyle w:val="Compact"/>
      </w:pPr>
      <w:r>
        <w:t xml:space="preserve">100</w:t>
      </w:r>
    </w:p>
    <w:p>
      <w:pPr>
        <w:numPr>
          <w:ilvl w:val="0"/>
          <w:numId w:val="1007"/>
        </w:numPr>
        <w:pStyle w:val="Compact"/>
      </w:pPr>
      <w:r>
        <w:t xml:space="preserve">Sample responses:</w:t>
      </w:r>
    </w:p>
    <w:p>
      <w:pPr>
        <w:numPr>
          <w:ilvl w:val="1"/>
          <w:numId w:val="1008"/>
        </w:numPr>
        <w:pStyle w:val="Compact"/>
      </w:pPr>
      <w:r>
        <w:t xml:space="preserve">Student draws a large square to represent a 1 hundred.</w:t>
      </w:r>
    </w:p>
    <w:p>
      <w:pPr>
        <w:numPr>
          <w:ilvl w:val="1"/>
          <w:numId w:val="1008"/>
        </w:numPr>
        <w:pStyle w:val="Compact"/>
      </w:pPr>
      <w:r>
        <w:t xml:space="preserve">He could use 1 hundred block. It’s the same as 10 tens.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48" Target="media/rId48.png" /><Relationship Type="http://schemas.openxmlformats.org/officeDocument/2006/relationships/image" Id="rId35" Target="media/rId35.svg" /><Relationship Type="http://schemas.openxmlformats.org/officeDocument/2006/relationships/image" Id="rId31" Target="media/rId31.svg" /><Relationship Type="http://schemas.openxmlformats.org/officeDocument/2006/relationships/image" Id="rId43" Target="media/rId43.svg" /><Relationship Type="http://schemas.openxmlformats.org/officeDocument/2006/relationships/image" Id="rId20" Target="media/rId20.sv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2022-12-14T23:45:47Z</dcterms:created>
  <dcterms:modified xsi:type="dcterms:W3CDTF">2022-12-14T23:45:47Z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Lq0YBWu+2luGoIYuciu8aLBMD1YTq6l/UozHKyLwbmwKqV1cBzYiBkNEJTAjT5AAiaR20Ach9GTXBiJbVv9tMQ==</vt:lpwstr>
  </property>
</Properties>
</file>