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ea683ce88730890244e4b3fed54fe42374e69"/>
    <w:p>
      <w:pPr>
        <w:pStyle w:val="Heading2"/>
      </w:pPr>
      <w:r>
        <w:t xml:space="preserve">Lección 8: Relacionemos cocientes con productos que nos sabemos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Consideremos los productos y cocientes que nos sabemos de inmediato o que podemos encontrar rápidamente.</w:t>
      </w:r>
    </w:p>
    <w:bookmarkStart w:id="21" w:name="Xc94d0c0e2770ab307cebbfc374d3a62b1d3dcb2"/>
    <w:p>
      <w:pPr>
        <w:pStyle w:val="Heading3"/>
      </w:pPr>
      <w:r>
        <w:t xml:space="preserve">Calentamiento: Conversación numérica: Multiplicación y división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</m:oMath>
    </w:p>
    <w:bookmarkEnd w:id="21"/>
    <w:bookmarkStart w:id="22" w:name="clasificación-de-tarjetas-multiplicación"/>
    <w:p>
      <w:pPr>
        <w:pStyle w:val="Heading3"/>
      </w:pPr>
      <w:r>
        <w:t xml:space="preserve">8.1: Clasificación de tarjetas: Multiplicación</w:t>
      </w:r>
    </w:p>
    <w:p>
      <w:pPr>
        <w:pStyle w:val="FirstParagraph"/>
      </w:pPr>
      <w:r>
        <w:t xml:space="preserve">Hazle preguntas a tu compañero sobre sus hechos de multiplicación. Clasifica los hechos de tu compañero en una de estas columnas:</w:t>
      </w:r>
    </w:p>
    <w:p>
      <w:pPr>
        <w:numPr>
          <w:ilvl w:val="0"/>
          <w:numId w:val="1003"/>
        </w:numPr>
        <w:pStyle w:val="Compact"/>
      </w:pPr>
      <w:r>
        <w:t xml:space="preserve">se lo sabe de inmediato</w:t>
      </w:r>
    </w:p>
    <w:p>
      <w:pPr>
        <w:numPr>
          <w:ilvl w:val="0"/>
          <w:numId w:val="1003"/>
        </w:numPr>
        <w:pStyle w:val="Compact"/>
      </w:pPr>
      <w:r>
        <w:t xml:space="preserve">lo puede encontrar rápidamente</w:t>
      </w:r>
    </w:p>
    <w:p>
      <w:pPr>
        <w:numPr>
          <w:ilvl w:val="0"/>
          <w:numId w:val="1003"/>
        </w:numPr>
        <w:pStyle w:val="Compact"/>
      </w:pPr>
      <w:r>
        <w:t xml:space="preserve">todavía no se lo sabe</w:t>
      </w:r>
    </w:p>
    <w:p>
      <w:pPr>
        <w:pStyle w:val="FirstParagraph"/>
      </w:pPr>
      <w:r>
        <w:t xml:space="preserve">Expresiones de multiplicación que voy a practicar:</w:t>
      </w:r>
    </w:p>
    <w:bookmarkEnd w:id="22"/>
    <w:bookmarkStart w:id="29" w:name="si-sé-que...-entonces-sé-que..."/>
    <w:p>
      <w:pPr>
        <w:pStyle w:val="Heading3"/>
      </w:pPr>
      <w:r>
        <w:t xml:space="preserve">8.2: Si sé que..., entonces sé que...</w:t>
      </w:r>
    </w:p>
    <w:p>
      <w:pPr>
        <w:pStyle w:val="FirstParagraph"/>
      </w:pPr>
      <w:r>
        <w:t xml:space="preserve">Si sé que </w:t>
      </w: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  <w:r>
        <w:t xml:space="preserve">, entonces sé que _____.</w:t>
      </w:r>
    </w:p>
    <w:p>
      <w:pPr>
        <w:numPr>
          <w:ilvl w:val="0"/>
          <w:numId w:val="1005"/>
        </w:numPr>
        <w:pStyle w:val="Compact"/>
      </w:pPr>
      <w:r>
        <w:t xml:space="preserve">Coloquen las tarjetas de hechos de multiplicación en un montón, boca abajo.</w:t>
      </w:r>
    </w:p>
    <w:p>
      <w:pPr>
        <w:numPr>
          <w:ilvl w:val="0"/>
          <w:numId w:val="1005"/>
        </w:numPr>
        <w:pStyle w:val="Compact"/>
      </w:pPr>
      <w:r>
        <w:t xml:space="preserve">Por turnos, tomen una tarjeta de hechos de multiplicación.</w:t>
      </w:r>
    </w:p>
    <w:p>
      <w:pPr>
        <w:numPr>
          <w:ilvl w:val="0"/>
          <w:numId w:val="1005"/>
        </w:numPr>
        <w:pStyle w:val="Compact"/>
      </w:pPr>
      <w:r>
        <w:t xml:space="preserve">Usen el hecho de multiplicación de la tarjeta para escribir una ecuación de multiplicación en la columna “Si sé que . . .”.</w:t>
      </w:r>
    </w:p>
    <w:p>
      <w:pPr>
        <w:numPr>
          <w:ilvl w:val="0"/>
          <w:numId w:val="1005"/>
        </w:numPr>
        <w:pStyle w:val="Compact"/>
      </w:pPr>
      <w:r>
        <w:t xml:space="preserve">Después, anoten las ecuaciones de división relacionadas en la columna “Entonces sé que . . .”.</w:t>
      </w:r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, playing a math game." title="" id="24" name="Picture"/>
            <a:graphic>
              <a:graphicData uri="http://schemas.openxmlformats.org/drawingml/2006/picture">
                <pic:pic>
                  <pic:nvPicPr>
                    <pic:cNvPr descr="/app/tmp/embedder-1671062111.20175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 sé que . . . ,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entonces sé que . . 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2022-12-14T23:55:11Z</dcterms:created>
  <dcterms:modified xsi:type="dcterms:W3CDTF">2022-12-14T23:55:11Z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KkuZsmtOeMUGFgnzPzIgRjWrP2JyBMwa99r6dwJYW+AOT9zrB8aAmMPyqu1uVgwuDENG5GaOkQFyUB8HdldYvQ==</vt:lpwstr>
  </property>
</Properties>
</file>